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2" w:type="dxa"/>
        <w:tblLayout w:type="fixed"/>
        <w:tblCellMar>
          <w:top w:w="15" w:type="dxa"/>
          <w:left w:w="15" w:type="dxa"/>
          <w:bottom w:w="15" w:type="dxa"/>
          <w:right w:w="15" w:type="dxa"/>
        </w:tblCellMar>
        <w:tblLook w:val="0000" w:firstRow="0" w:lastRow="0" w:firstColumn="0" w:lastColumn="0" w:noHBand="0" w:noVBand="0"/>
      </w:tblPr>
      <w:tblGrid>
        <w:gridCol w:w="3420"/>
        <w:gridCol w:w="2375"/>
        <w:gridCol w:w="1759"/>
        <w:gridCol w:w="2796"/>
        <w:gridCol w:w="1650"/>
        <w:gridCol w:w="2609"/>
      </w:tblGrid>
      <w:tr w:rsidR="00DF13F8" w:rsidTr="00A44618">
        <w:trPr>
          <w:trHeight w:val="645"/>
        </w:trPr>
        <w:tc>
          <w:tcPr>
            <w:tcW w:w="14609" w:type="dxa"/>
            <w:gridSpan w:val="6"/>
            <w:vAlign w:val="center"/>
          </w:tcPr>
          <w:p w:rsidR="00DF13F8" w:rsidRDefault="00DF13F8" w:rsidP="00A44618">
            <w:pPr>
              <w:widowControl/>
              <w:jc w:val="left"/>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lang w:bidi="ar"/>
              </w:rPr>
              <w:t>附件</w:t>
            </w:r>
            <w:r w:rsidR="00A723D1">
              <w:rPr>
                <w:rFonts w:ascii="黑体" w:eastAsia="黑体" w:hAnsi="宋体" w:cs="黑体" w:hint="eastAsia"/>
                <w:color w:val="000000"/>
                <w:kern w:val="0"/>
                <w:sz w:val="36"/>
                <w:szCs w:val="36"/>
                <w:lang w:bidi="ar"/>
              </w:rPr>
              <w:t>1</w:t>
            </w:r>
            <w:bookmarkStart w:id="0" w:name="_GoBack"/>
            <w:bookmarkEnd w:id="0"/>
            <w:r>
              <w:rPr>
                <w:rFonts w:ascii="黑体" w:eastAsia="黑体" w:hAnsi="宋体" w:cs="黑体" w:hint="eastAsia"/>
                <w:color w:val="000000"/>
                <w:kern w:val="0"/>
                <w:sz w:val="36"/>
                <w:szCs w:val="36"/>
                <w:lang w:bidi="ar"/>
              </w:rPr>
              <w:t>：</w:t>
            </w:r>
          </w:p>
        </w:tc>
      </w:tr>
      <w:tr w:rsidR="00DF13F8" w:rsidTr="00A44618">
        <w:trPr>
          <w:trHeight w:val="843"/>
        </w:trPr>
        <w:tc>
          <w:tcPr>
            <w:tcW w:w="14609" w:type="dxa"/>
            <w:gridSpan w:val="6"/>
            <w:vAlign w:val="center"/>
          </w:tcPr>
          <w:p w:rsidR="00DF13F8" w:rsidRDefault="00DF13F8" w:rsidP="00A44618">
            <w:pPr>
              <w:widowControl/>
              <w:jc w:val="center"/>
              <w:textAlignment w:val="center"/>
              <w:rPr>
                <w:rFonts w:ascii="华文中宋" w:eastAsia="华文中宋" w:hAnsi="华文中宋" w:cs="华文中宋"/>
                <w:color w:val="000000"/>
                <w:sz w:val="44"/>
                <w:szCs w:val="44"/>
              </w:rPr>
            </w:pPr>
            <w:r>
              <w:rPr>
                <w:rFonts w:ascii="华文中宋" w:eastAsia="华文中宋" w:hAnsi="华文中宋" w:cs="华文中宋" w:hint="eastAsia"/>
                <w:color w:val="000000"/>
                <w:kern w:val="0"/>
                <w:sz w:val="44"/>
                <w:szCs w:val="44"/>
                <w:lang w:bidi="ar"/>
              </w:rPr>
              <w:t>大用户市场化交易申报表</w:t>
            </w:r>
          </w:p>
        </w:tc>
      </w:tr>
      <w:tr w:rsidR="00DF13F8" w:rsidTr="00A44618">
        <w:trPr>
          <w:trHeight w:val="430"/>
        </w:trPr>
        <w:tc>
          <w:tcPr>
            <w:tcW w:w="14609" w:type="dxa"/>
            <w:gridSpan w:val="6"/>
            <w:tcBorders>
              <w:bottom w:val="single" w:sz="4" w:space="0" w:color="000000"/>
              <w:right w:val="nil"/>
            </w:tcBorders>
            <w:vAlign w:val="center"/>
          </w:tcPr>
          <w:p w:rsidR="00DF13F8" w:rsidRDefault="00DF13F8" w:rsidP="00A44618">
            <w:pPr>
              <w:widowControl/>
              <w:jc w:val="right"/>
              <w:textAlignment w:val="center"/>
              <w:rPr>
                <w:rFonts w:ascii="宋体" w:hAnsi="宋体" w:cs="宋体"/>
                <w:color w:val="000000"/>
                <w:sz w:val="24"/>
              </w:rPr>
            </w:pPr>
            <w:r>
              <w:rPr>
                <w:rFonts w:ascii="宋体" w:hAnsi="宋体" w:cs="宋体" w:hint="eastAsia"/>
                <w:color w:val="000000"/>
                <w:kern w:val="0"/>
                <w:sz w:val="24"/>
                <w:lang w:bidi="ar"/>
              </w:rPr>
              <w:t>单位：万千瓦时、千伏</w:t>
            </w:r>
          </w:p>
        </w:tc>
      </w:tr>
      <w:tr w:rsidR="00DF13F8" w:rsidTr="00A44618">
        <w:trPr>
          <w:trHeight w:val="720"/>
        </w:trPr>
        <w:tc>
          <w:tcPr>
            <w:tcW w:w="3420"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企业全称（盖章）</w:t>
            </w:r>
          </w:p>
        </w:tc>
        <w:tc>
          <w:tcPr>
            <w:tcW w:w="4134"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营业执照编号</w:t>
            </w:r>
          </w:p>
        </w:tc>
        <w:tc>
          <w:tcPr>
            <w:tcW w:w="4259"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r>
      <w:tr w:rsidR="00DF13F8" w:rsidTr="00A44618">
        <w:trPr>
          <w:trHeight w:val="676"/>
        </w:trPr>
        <w:tc>
          <w:tcPr>
            <w:tcW w:w="3420"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用电地址</w:t>
            </w:r>
          </w:p>
        </w:tc>
        <w:tc>
          <w:tcPr>
            <w:tcW w:w="4134"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供电单位</w:t>
            </w:r>
          </w:p>
        </w:tc>
        <w:tc>
          <w:tcPr>
            <w:tcW w:w="4259"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r>
      <w:tr w:rsidR="00DF13F8" w:rsidTr="00A44618">
        <w:trPr>
          <w:trHeight w:val="690"/>
        </w:trPr>
        <w:tc>
          <w:tcPr>
            <w:tcW w:w="3420"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联系人</w:t>
            </w:r>
          </w:p>
        </w:tc>
        <w:tc>
          <w:tcPr>
            <w:tcW w:w="2375"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固定电话</w:t>
            </w:r>
          </w:p>
        </w:tc>
        <w:tc>
          <w:tcPr>
            <w:tcW w:w="2796"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移动电话</w:t>
            </w:r>
          </w:p>
        </w:tc>
        <w:tc>
          <w:tcPr>
            <w:tcW w:w="2609"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r>
      <w:tr w:rsidR="00DF13F8" w:rsidTr="00A44618">
        <w:trPr>
          <w:trHeight w:val="744"/>
        </w:trPr>
        <w:tc>
          <w:tcPr>
            <w:tcW w:w="3420"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供电电压等级</w:t>
            </w:r>
          </w:p>
        </w:tc>
        <w:tc>
          <w:tcPr>
            <w:tcW w:w="4134"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sz w:val="24"/>
              </w:rPr>
              <w:t>行业分类</w:t>
            </w:r>
          </w:p>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sz w:val="24"/>
              </w:rPr>
              <w:t>（底层）</w:t>
            </w:r>
            <w:r>
              <w:rPr>
                <w:rFonts w:ascii="宋体" w:hAnsi="宋体" w:cs="宋体" w:hint="eastAsia"/>
                <w:color w:val="000000"/>
                <w:kern w:val="0"/>
                <w:sz w:val="24"/>
                <w:lang w:bidi="ar"/>
              </w:rPr>
              <w:t xml:space="preserve">    </w:t>
            </w:r>
          </w:p>
        </w:tc>
        <w:tc>
          <w:tcPr>
            <w:tcW w:w="4259"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rPr>
                <w:rFonts w:ascii="宋体" w:hAnsi="宋体" w:cs="宋体"/>
                <w:color w:val="000000"/>
                <w:sz w:val="24"/>
              </w:rPr>
            </w:pPr>
            <w:r>
              <w:rPr>
                <w:rFonts w:ascii="宋体" w:hAnsi="宋体" w:cs="宋体" w:hint="eastAsia"/>
                <w:color w:val="000000"/>
                <w:kern w:val="0"/>
                <w:sz w:val="24"/>
                <w:lang w:bidi="ar"/>
              </w:rPr>
              <w:t xml:space="preserve">    </w:t>
            </w:r>
          </w:p>
        </w:tc>
      </w:tr>
      <w:tr w:rsidR="00DF13F8" w:rsidTr="00A44618">
        <w:trPr>
          <w:trHeight w:val="798"/>
        </w:trPr>
        <w:tc>
          <w:tcPr>
            <w:tcW w:w="3420"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年用电量</w:t>
            </w:r>
            <w:r>
              <w:rPr>
                <w:rFonts w:ascii="宋体" w:hAnsi="宋体" w:cs="宋体" w:hint="eastAsia"/>
                <w:color w:val="000000"/>
                <w:kern w:val="0"/>
                <w:sz w:val="24"/>
                <w:lang w:bidi="ar"/>
              </w:rPr>
              <w:br/>
              <w:t>（经营性计量点合计电量）</w:t>
            </w:r>
          </w:p>
        </w:tc>
        <w:tc>
          <w:tcPr>
            <w:tcW w:w="4134"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center"/>
              <w:rPr>
                <w:rFonts w:ascii="宋体" w:hAnsi="宋体" w:cs="宋体"/>
                <w:color w:val="000000"/>
                <w:sz w:val="24"/>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center"/>
              <w:textAlignment w:val="center"/>
              <w:rPr>
                <w:rFonts w:ascii="宋体" w:hAnsi="宋体" w:cs="宋体"/>
                <w:color w:val="000000"/>
                <w:sz w:val="24"/>
              </w:rPr>
            </w:pPr>
            <w:r>
              <w:rPr>
                <w:rFonts w:ascii="宋体" w:hAnsi="宋体" w:cs="宋体" w:hint="eastAsia"/>
                <w:color w:val="000000"/>
                <w:kern w:val="0"/>
                <w:sz w:val="24"/>
                <w:lang w:bidi="ar"/>
              </w:rPr>
              <w:t>供电企业（盖章）</w:t>
            </w:r>
          </w:p>
        </w:tc>
        <w:tc>
          <w:tcPr>
            <w:tcW w:w="4259" w:type="dxa"/>
            <w:gridSpan w:val="2"/>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jc w:val="left"/>
              <w:rPr>
                <w:rFonts w:ascii="宋体" w:hAnsi="宋体" w:cs="宋体"/>
                <w:color w:val="000000"/>
                <w:sz w:val="24"/>
              </w:rPr>
            </w:pPr>
          </w:p>
        </w:tc>
      </w:tr>
      <w:tr w:rsidR="00DF13F8" w:rsidTr="00A44618">
        <w:trPr>
          <w:trHeight w:val="1741"/>
        </w:trPr>
        <w:tc>
          <w:tcPr>
            <w:tcW w:w="14609" w:type="dxa"/>
            <w:gridSpan w:val="6"/>
            <w:tcBorders>
              <w:top w:val="single" w:sz="4" w:space="0" w:color="000000"/>
              <w:left w:val="single" w:sz="4" w:space="0" w:color="000000"/>
              <w:bottom w:val="single" w:sz="4" w:space="0" w:color="000000"/>
              <w:right w:val="single" w:sz="4" w:space="0" w:color="000000"/>
            </w:tcBorders>
            <w:vAlign w:val="center"/>
          </w:tcPr>
          <w:p w:rsidR="00DF13F8" w:rsidRDefault="00DF13F8" w:rsidP="00A44618">
            <w:pPr>
              <w:widowControl/>
              <w:jc w:val="left"/>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填写说说明：</w:t>
            </w:r>
            <w:r>
              <w:rPr>
                <w:rFonts w:ascii="仿宋_GB2312" w:eastAsia="仿宋_GB2312" w:hAnsi="宋体" w:cs="仿宋_GB2312" w:hint="eastAsia"/>
                <w:color w:val="000000"/>
                <w:kern w:val="0"/>
                <w:sz w:val="24"/>
                <w:lang w:bidi="ar"/>
              </w:rPr>
              <w:br/>
              <w:t>（1）供电电压等级：据实填写，有多个供电电压等级的，用“/”隔开。</w:t>
            </w:r>
          </w:p>
          <w:p w:rsidR="00DF13F8" w:rsidRDefault="00DF13F8" w:rsidP="00A44618">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w:t>
            </w:r>
            <w:r>
              <w:rPr>
                <w:rFonts w:ascii="仿宋_GB2312" w:eastAsia="仿宋_GB2312" w:hAnsi="宋体" w:cs="仿宋_GB2312" w:hint="eastAsia"/>
                <w:color w:val="000000"/>
                <w:kern w:val="0"/>
                <w:sz w:val="24"/>
                <w:lang w:val="zh-CN" w:bidi="ar"/>
              </w:rPr>
              <w:t>行业分类（底层）：根据《国民经济行业分类》标准，由当地供电企业按</w:t>
            </w:r>
            <w:proofErr w:type="gramStart"/>
            <w:r>
              <w:rPr>
                <w:rFonts w:ascii="仿宋_GB2312" w:eastAsia="仿宋_GB2312" w:hAnsi="宋体" w:cs="仿宋_GB2312" w:hint="eastAsia"/>
                <w:color w:val="000000"/>
                <w:kern w:val="0"/>
                <w:sz w:val="24"/>
                <w:lang w:val="zh-CN" w:bidi="ar"/>
              </w:rPr>
              <w:t>最</w:t>
            </w:r>
            <w:proofErr w:type="gramEnd"/>
            <w:r>
              <w:rPr>
                <w:rFonts w:ascii="仿宋_GB2312" w:eastAsia="仿宋_GB2312" w:hAnsi="宋体" w:cs="仿宋_GB2312" w:hint="eastAsia"/>
                <w:color w:val="000000"/>
                <w:kern w:val="0"/>
                <w:sz w:val="24"/>
                <w:lang w:val="zh-CN" w:bidi="ar"/>
              </w:rPr>
              <w:t>底层行业类别进行填写，</w:t>
            </w:r>
            <w:r>
              <w:rPr>
                <w:rFonts w:ascii="仿宋_GB2312" w:eastAsia="仿宋_GB2312" w:hAnsi="宋体" w:cs="仿宋_GB2312" w:hint="eastAsia"/>
                <w:color w:val="000000"/>
                <w:kern w:val="0"/>
                <w:sz w:val="24"/>
                <w:lang w:bidi="ar"/>
              </w:rPr>
              <w:t>有多个行业分类的，用“/”隔开</w:t>
            </w:r>
            <w:r>
              <w:rPr>
                <w:rFonts w:ascii="仿宋_GB2312" w:eastAsia="仿宋_GB2312" w:hAnsi="宋体" w:cs="仿宋_GB2312" w:hint="eastAsia"/>
                <w:color w:val="000000"/>
                <w:kern w:val="0"/>
                <w:sz w:val="24"/>
                <w:lang w:val="zh-CN" w:bidi="ar"/>
              </w:rPr>
              <w:t>。</w:t>
            </w:r>
            <w:r>
              <w:rPr>
                <w:rFonts w:ascii="仿宋_GB2312" w:eastAsia="仿宋_GB2312" w:hAnsi="宋体" w:cs="仿宋_GB2312" w:hint="eastAsia"/>
                <w:color w:val="000000"/>
                <w:kern w:val="0"/>
                <w:sz w:val="24"/>
                <w:lang w:bidi="ar"/>
              </w:rPr>
              <w:br/>
              <w:t>（3）除农业、居民生活及党政机关、学校、医院、公共交通、金融、通信、邮政、供水、供气等重要公用事业和公益性服务电力用户以及电力生产供应所必须的厂用电和线损之外，其他电力用户均属于经营性电力用户。</w:t>
            </w:r>
            <w:r>
              <w:rPr>
                <w:rFonts w:ascii="仿宋_GB2312" w:eastAsia="仿宋_GB2312" w:hAnsi="宋体" w:cs="仿宋_GB2312" w:hint="eastAsia"/>
                <w:color w:val="000000"/>
                <w:kern w:val="0"/>
                <w:sz w:val="24"/>
                <w:lang w:bidi="ar"/>
              </w:rPr>
              <w:br/>
              <w:t>（4）年用电量在500万千瓦时及以上（南疆地区为300万千瓦时及以上）且接入电压等级在10千伏及以上的经营性电力用户为大用户。</w:t>
            </w:r>
          </w:p>
        </w:tc>
      </w:tr>
    </w:tbl>
    <w:p w:rsidR="00FD2F02" w:rsidRPr="00DF13F8" w:rsidRDefault="00FD2F02"/>
    <w:sectPr w:rsidR="00FD2F02" w:rsidRPr="00DF13F8">
      <w:pgSz w:w="16838" w:h="11906" w:orient="landscape"/>
      <w:pgMar w:top="1701" w:right="1440" w:bottom="1701"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67" w:rsidRDefault="00326B67" w:rsidP="00DF13F8">
      <w:r>
        <w:separator/>
      </w:r>
    </w:p>
  </w:endnote>
  <w:endnote w:type="continuationSeparator" w:id="0">
    <w:p w:rsidR="00326B67" w:rsidRDefault="00326B67" w:rsidP="00DF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67" w:rsidRDefault="00326B67" w:rsidP="00DF13F8">
      <w:r>
        <w:separator/>
      </w:r>
    </w:p>
  </w:footnote>
  <w:footnote w:type="continuationSeparator" w:id="0">
    <w:p w:rsidR="00326B67" w:rsidRDefault="00326B67" w:rsidP="00DF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2017"/>
    <w:rsid w:val="00326B67"/>
    <w:rsid w:val="00602B64"/>
    <w:rsid w:val="00640F06"/>
    <w:rsid w:val="007108EA"/>
    <w:rsid w:val="00722017"/>
    <w:rsid w:val="007A361E"/>
    <w:rsid w:val="009C64CE"/>
    <w:rsid w:val="00A723D1"/>
    <w:rsid w:val="00A91594"/>
    <w:rsid w:val="00C233AC"/>
    <w:rsid w:val="00DF13F8"/>
    <w:rsid w:val="00EA69A2"/>
    <w:rsid w:val="00FD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F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3F8"/>
    <w:rPr>
      <w:sz w:val="18"/>
      <w:szCs w:val="18"/>
    </w:rPr>
  </w:style>
  <w:style w:type="paragraph" w:styleId="a4">
    <w:name w:val="footer"/>
    <w:basedOn w:val="a"/>
    <w:link w:val="Char0"/>
    <w:uiPriority w:val="99"/>
    <w:unhideWhenUsed/>
    <w:rsid w:val="00DF1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3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china</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2019-12-20T11:44:00Z</dcterms:created>
  <dcterms:modified xsi:type="dcterms:W3CDTF">2019-12-20T11:45:00Z</dcterms:modified>
</cp:coreProperties>
</file>