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附件1</w:t>
      </w:r>
    </w:p>
    <w:p>
      <w:pPr>
        <w:rPr>
          <w:rFonts w:hint="default"/>
        </w:rPr>
      </w:pPr>
    </w:p>
    <w:p>
      <w:pPr>
        <w:pStyle w:val="14"/>
        <w:keepNext w:val="0"/>
        <w:keepLines w:val="0"/>
        <w:pageBreakBefore w:val="0"/>
        <w:widowControl/>
        <w:suppressLineNumbers w:val="0"/>
        <w:shd w:val="clear" w:fill="FFFFFF"/>
        <w:kinsoku/>
        <w:wordWrap/>
        <w:overflowPunct/>
        <w:topLinePunct w:val="0"/>
        <w:autoSpaceDN/>
        <w:bidi w:val="0"/>
        <w:spacing w:before="0" w:beforeAutospacing="0" w:after="0" w:afterAutospacing="0" w:line="560" w:lineRule="exact"/>
        <w:ind w:left="0" w:right="0"/>
        <w:jc w:val="center"/>
        <w:rPr>
          <w:rFonts w:hint="eastAsia" w:ascii="方正小标宋简体" w:hAnsi="Calibri" w:eastAsia="方正小标宋简体" w:cs="宋体"/>
          <w:color w:val="auto"/>
          <w:kern w:val="0"/>
          <w:sz w:val="44"/>
          <w:szCs w:val="44"/>
          <w:highlight w:val="none"/>
          <w:shd w:val="clear" w:fill="FFFFFF"/>
          <w:lang w:val="en-US" w:eastAsia="zh-CN" w:bidi="ar"/>
        </w:rPr>
      </w:pPr>
      <w:r>
        <w:rPr>
          <w:rFonts w:hint="eastAsia" w:ascii="方正小标宋简体" w:hAnsi="Calibri" w:eastAsia="方正小标宋简体" w:cs="宋体"/>
          <w:color w:val="auto"/>
          <w:kern w:val="0"/>
          <w:sz w:val="44"/>
          <w:szCs w:val="44"/>
          <w:highlight w:val="none"/>
          <w:shd w:val="clear" w:fill="FFFFFF"/>
          <w:lang w:val="en-US" w:eastAsia="zh-CN" w:bidi="ar"/>
        </w:rPr>
        <w:t>赋予塔城重点开发开放试验区第一批自治区级经济社会管理事项权限</w:t>
      </w:r>
      <w:r>
        <w:rPr>
          <w:rFonts w:hint="eastAsia" w:ascii="方正小标宋简体" w:hAnsi="Calibri" w:eastAsia="方正小标宋简体" w:cs="宋体"/>
          <w:color w:val="auto"/>
          <w:kern w:val="0"/>
          <w:sz w:val="44"/>
          <w:szCs w:val="44"/>
          <w:highlight w:val="none"/>
          <w:shd w:val="clear" w:fill="FFFFFF"/>
          <w:lang w:val="en" w:eastAsia="zh-CN" w:bidi="ar"/>
        </w:rPr>
        <w:t>清单（</w:t>
      </w:r>
      <w:r>
        <w:rPr>
          <w:rFonts w:hint="default" w:ascii="Times New Roman" w:hAnsi="Times New Roman" w:eastAsia="方正小标宋简体" w:cs="Times New Roman"/>
          <w:color w:val="auto"/>
          <w:kern w:val="0"/>
          <w:sz w:val="44"/>
          <w:szCs w:val="44"/>
          <w:highlight w:val="none"/>
          <w:shd w:val="clear" w:fill="FFFFFF"/>
          <w:lang w:val="en-US" w:eastAsia="zh-CN" w:bidi="ar"/>
        </w:rPr>
        <w:t>1</w:t>
      </w:r>
      <w:r>
        <w:rPr>
          <w:rFonts w:hint="eastAsia" w:ascii="Times New Roman" w:hAnsi="Times New Roman" w:eastAsia="方正小标宋简体" w:cs="Times New Roman"/>
          <w:color w:val="auto"/>
          <w:kern w:val="0"/>
          <w:sz w:val="44"/>
          <w:szCs w:val="44"/>
          <w:highlight w:val="none"/>
          <w:shd w:val="clear" w:fill="FFFFFF"/>
          <w:lang w:val="en-US" w:eastAsia="zh-CN" w:bidi="ar"/>
        </w:rPr>
        <w:t>2</w:t>
      </w:r>
      <w:r>
        <w:rPr>
          <w:rFonts w:hint="eastAsia" w:ascii="方正小标宋简体" w:hAnsi="Calibri" w:eastAsia="方正小标宋简体" w:cs="宋体"/>
          <w:color w:val="auto"/>
          <w:kern w:val="0"/>
          <w:sz w:val="44"/>
          <w:szCs w:val="44"/>
          <w:highlight w:val="none"/>
          <w:shd w:val="clear" w:fill="FFFFFF"/>
          <w:lang w:val="en-US" w:eastAsia="zh-CN" w:bidi="ar"/>
        </w:rPr>
        <w:t>项</w:t>
      </w:r>
      <w:r>
        <w:rPr>
          <w:rFonts w:hint="eastAsia" w:ascii="方正小标宋简体" w:hAnsi="Calibri" w:eastAsia="方正小标宋简体" w:cs="宋体"/>
          <w:color w:val="auto"/>
          <w:kern w:val="0"/>
          <w:sz w:val="44"/>
          <w:szCs w:val="44"/>
          <w:highlight w:val="none"/>
          <w:shd w:val="clear" w:fill="FFFFFF"/>
          <w:lang w:val="en" w:eastAsia="zh-CN" w:bidi="ar"/>
        </w:rPr>
        <w:t>）</w:t>
      </w:r>
    </w:p>
    <w:p>
      <w:pPr>
        <w:keepNext w:val="0"/>
        <w:keepLines w:val="0"/>
        <w:pageBreakBefore w:val="0"/>
        <w:kinsoku/>
        <w:wordWrap/>
        <w:overflowPunct/>
        <w:topLinePunct w:val="0"/>
        <w:autoSpaceDN/>
        <w:bidi w:val="0"/>
        <w:adjustRightInd/>
        <w:spacing w:line="560" w:lineRule="exact"/>
        <w:rPr>
          <w:rFonts w:ascii="仿宋_GB2312" w:hAnsi="仿宋_GB2312" w:eastAsia="仿宋_GB2312" w:cs="仿宋_GB2312"/>
          <w:color w:val="auto"/>
          <w:sz w:val="32"/>
          <w:szCs w:val="32"/>
          <w:highlight w:val="none"/>
        </w:rPr>
      </w:pPr>
    </w:p>
    <w:tbl>
      <w:tblPr>
        <w:tblStyle w:val="16"/>
        <w:tblW w:w="8901"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51"/>
        <w:gridCol w:w="3216"/>
        <w:gridCol w:w="1534"/>
        <w:gridCol w:w="1666"/>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trPr>
        <w:tc>
          <w:tcPr>
            <w:tcW w:w="751" w:type="dxa"/>
            <w:vMerge w:val="restar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i w:val="0"/>
                <w:iCs w:val="0"/>
                <w:color w:val="auto"/>
                <w:sz w:val="24"/>
                <w:szCs w:val="24"/>
                <w:highlight w:val="none"/>
                <w:u w:val="none"/>
              </w:rPr>
            </w:pPr>
            <w:r>
              <w:rPr>
                <w:rFonts w:hint="eastAsia" w:ascii="黑体" w:hAnsi="黑体" w:eastAsia="黑体" w:cs="黑体"/>
                <w:i w:val="0"/>
                <w:iCs w:val="0"/>
                <w:color w:val="auto"/>
                <w:kern w:val="0"/>
                <w:sz w:val="24"/>
                <w:szCs w:val="24"/>
                <w:highlight w:val="none"/>
                <w:u w:val="none"/>
                <w:lang w:val="en-US" w:eastAsia="zh-CN" w:bidi="ar"/>
              </w:rPr>
              <w:t>序号</w:t>
            </w:r>
          </w:p>
        </w:tc>
        <w:tc>
          <w:tcPr>
            <w:tcW w:w="3216" w:type="dxa"/>
            <w:vMerge w:val="restar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i w:val="0"/>
                <w:iCs w:val="0"/>
                <w:color w:val="auto"/>
                <w:sz w:val="24"/>
                <w:szCs w:val="24"/>
                <w:highlight w:val="none"/>
                <w:u w:val="none"/>
              </w:rPr>
            </w:pPr>
            <w:r>
              <w:rPr>
                <w:rStyle w:val="27"/>
                <w:rFonts w:hint="eastAsia" w:ascii="黑体" w:hAnsi="黑体" w:eastAsia="黑体" w:cs="黑体"/>
                <w:color w:val="auto"/>
                <w:sz w:val="24"/>
                <w:szCs w:val="24"/>
                <w:highlight w:val="none"/>
                <w:lang w:val="en-US" w:eastAsia="zh-CN" w:bidi="ar"/>
              </w:rPr>
              <w:t>管理权限名称</w:t>
            </w:r>
          </w:p>
        </w:tc>
        <w:tc>
          <w:tcPr>
            <w:tcW w:w="1534" w:type="dxa"/>
            <w:vMerge w:val="restar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i w:val="0"/>
                <w:iCs w:val="0"/>
                <w:color w:val="auto"/>
                <w:sz w:val="24"/>
                <w:szCs w:val="24"/>
                <w:highlight w:val="none"/>
                <w:u w:val="none"/>
              </w:rPr>
            </w:pPr>
            <w:r>
              <w:rPr>
                <w:rStyle w:val="27"/>
                <w:rFonts w:hint="eastAsia" w:ascii="黑体" w:hAnsi="黑体" w:eastAsia="黑体" w:cs="黑体"/>
                <w:color w:val="auto"/>
                <w:sz w:val="24"/>
                <w:szCs w:val="24"/>
                <w:highlight w:val="none"/>
                <w:lang w:val="en-US" w:eastAsia="zh-CN" w:bidi="ar"/>
              </w:rPr>
              <w:t>主管部门</w:t>
            </w:r>
          </w:p>
        </w:tc>
        <w:tc>
          <w:tcPr>
            <w:tcW w:w="1666" w:type="dxa"/>
            <w:vMerge w:val="restar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i w:val="0"/>
                <w:iCs w:val="0"/>
                <w:color w:val="auto"/>
                <w:sz w:val="24"/>
                <w:szCs w:val="24"/>
                <w:highlight w:val="none"/>
                <w:u w:val="none"/>
              </w:rPr>
            </w:pPr>
            <w:r>
              <w:rPr>
                <w:rStyle w:val="27"/>
                <w:rFonts w:hint="eastAsia" w:ascii="黑体" w:hAnsi="黑体" w:eastAsia="黑体" w:cs="黑体"/>
                <w:color w:val="auto"/>
                <w:sz w:val="24"/>
                <w:szCs w:val="24"/>
                <w:highlight w:val="none"/>
                <w:lang w:val="en-US" w:eastAsia="zh-CN" w:bidi="ar"/>
              </w:rPr>
              <w:t>赋权方式</w:t>
            </w:r>
            <w:r>
              <w:rPr>
                <w:rStyle w:val="28"/>
                <w:rFonts w:hint="eastAsia" w:ascii="黑体" w:hAnsi="黑体" w:eastAsia="黑体" w:cs="黑体"/>
                <w:color w:val="auto"/>
                <w:sz w:val="24"/>
                <w:szCs w:val="24"/>
                <w:highlight w:val="none"/>
                <w:lang w:val="en-US" w:eastAsia="zh-CN" w:bidi="ar"/>
              </w:rPr>
              <w:br w:type="textWrapping"/>
            </w:r>
            <w:r>
              <w:rPr>
                <w:rStyle w:val="27"/>
                <w:rFonts w:hint="eastAsia" w:ascii="黑体" w:hAnsi="黑体" w:eastAsia="黑体" w:cs="黑体"/>
                <w:color w:val="auto"/>
                <w:sz w:val="24"/>
                <w:szCs w:val="24"/>
                <w:highlight w:val="none"/>
                <w:lang w:val="en-US" w:eastAsia="zh-CN" w:bidi="ar"/>
              </w:rPr>
              <w:t>（委托</w:t>
            </w:r>
            <w:r>
              <w:rPr>
                <w:rStyle w:val="28"/>
                <w:rFonts w:hint="eastAsia" w:ascii="黑体" w:hAnsi="黑体" w:eastAsia="黑体" w:cs="黑体"/>
                <w:color w:val="auto"/>
                <w:sz w:val="24"/>
                <w:szCs w:val="24"/>
                <w:highlight w:val="none"/>
                <w:lang w:val="en-US" w:eastAsia="zh-CN" w:bidi="ar"/>
              </w:rPr>
              <w:t>/</w:t>
            </w:r>
            <w:r>
              <w:rPr>
                <w:rStyle w:val="27"/>
                <w:rFonts w:hint="eastAsia" w:ascii="黑体" w:hAnsi="黑体" w:eastAsia="黑体" w:cs="黑体"/>
                <w:color w:val="auto"/>
                <w:sz w:val="24"/>
                <w:szCs w:val="24"/>
                <w:highlight w:val="none"/>
                <w:lang w:val="en-US" w:eastAsia="zh-CN" w:bidi="ar"/>
              </w:rPr>
              <w:t>授权）</w:t>
            </w:r>
          </w:p>
        </w:tc>
        <w:tc>
          <w:tcPr>
            <w:tcW w:w="1734" w:type="dxa"/>
            <w:vMerge w:val="restar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i w:val="0"/>
                <w:iCs w:val="0"/>
                <w:color w:val="auto"/>
                <w:sz w:val="24"/>
                <w:szCs w:val="24"/>
                <w:highlight w:val="none"/>
                <w:u w:val="none"/>
              </w:rPr>
            </w:pPr>
            <w:r>
              <w:rPr>
                <w:rStyle w:val="27"/>
                <w:rFonts w:hint="eastAsia" w:ascii="黑体" w:hAnsi="黑体" w:eastAsia="黑体" w:cs="黑体"/>
                <w:color w:val="auto"/>
                <w:sz w:val="24"/>
                <w:szCs w:val="24"/>
                <w:highlight w:val="none"/>
                <w:lang w:val="en-US" w:eastAsia="zh-CN" w:bidi="ar"/>
              </w:rPr>
              <w:t>权力类型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751"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黑体" w:hAnsi="宋体" w:eastAsia="黑体" w:cs="黑体"/>
                <w:i w:val="0"/>
                <w:iCs w:val="0"/>
                <w:color w:val="auto"/>
                <w:sz w:val="24"/>
                <w:szCs w:val="24"/>
                <w:highlight w:val="none"/>
                <w:u w:val="none"/>
              </w:rPr>
            </w:pPr>
          </w:p>
        </w:tc>
        <w:tc>
          <w:tcPr>
            <w:tcW w:w="3216"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黑体" w:hAnsi="宋体" w:eastAsia="黑体" w:cs="黑体"/>
                <w:i w:val="0"/>
                <w:iCs w:val="0"/>
                <w:color w:val="auto"/>
                <w:sz w:val="24"/>
                <w:szCs w:val="24"/>
                <w:highlight w:val="none"/>
                <w:u w:val="none"/>
              </w:rPr>
            </w:pPr>
          </w:p>
        </w:tc>
        <w:tc>
          <w:tcPr>
            <w:tcW w:w="1534"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黑体" w:hAnsi="宋体" w:eastAsia="黑体" w:cs="黑体"/>
                <w:i w:val="0"/>
                <w:iCs w:val="0"/>
                <w:color w:val="auto"/>
                <w:sz w:val="24"/>
                <w:szCs w:val="24"/>
                <w:highlight w:val="none"/>
                <w:u w:val="none"/>
              </w:rPr>
            </w:pPr>
          </w:p>
        </w:tc>
        <w:tc>
          <w:tcPr>
            <w:tcW w:w="1666"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黑体" w:hAnsi="宋体" w:eastAsia="黑体" w:cs="黑体"/>
                <w:i w:val="0"/>
                <w:iCs w:val="0"/>
                <w:color w:val="auto"/>
                <w:sz w:val="24"/>
                <w:szCs w:val="24"/>
                <w:highlight w:val="none"/>
                <w:u w:val="none"/>
              </w:rPr>
            </w:pPr>
          </w:p>
        </w:tc>
        <w:tc>
          <w:tcPr>
            <w:tcW w:w="1734" w:type="dxa"/>
            <w:vMerge w:val="continue"/>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黑体" w:hAnsi="宋体" w:eastAsia="黑体" w:cs="黑体"/>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34" w:hRule="atLeast"/>
        </w:trPr>
        <w:tc>
          <w:tcPr>
            <w:tcW w:w="751"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27"/>
                <w:rFonts w:hint="default" w:ascii="Times New Roman" w:hAnsi="Times New Roman" w:eastAsia="黑体" w:cs="Times New Roman"/>
                <w:color w:val="auto"/>
                <w:sz w:val="24"/>
                <w:szCs w:val="24"/>
                <w:highlight w:val="none"/>
                <w:lang w:val="en-US" w:eastAsia="zh-CN" w:bidi="ar"/>
              </w:rPr>
            </w:pPr>
            <w:r>
              <w:rPr>
                <w:rStyle w:val="27"/>
                <w:rFonts w:hint="default" w:ascii="Times New Roman" w:hAnsi="Times New Roman" w:eastAsia="黑体" w:cs="Times New Roman"/>
                <w:color w:val="auto"/>
                <w:sz w:val="24"/>
                <w:szCs w:val="24"/>
                <w:highlight w:val="none"/>
                <w:lang w:val="en-US" w:eastAsia="zh-CN" w:bidi="ar"/>
              </w:rPr>
              <w:t>1</w:t>
            </w:r>
          </w:p>
        </w:tc>
        <w:tc>
          <w:tcPr>
            <w:tcW w:w="3216"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auto"/>
                <w:kern w:val="2"/>
                <w:sz w:val="24"/>
                <w:szCs w:val="24"/>
                <w:highlight w:val="none"/>
                <w:u w:val="none"/>
                <w:lang w:val="en-US" w:eastAsia="zh-CN" w:bidi="ar-SA"/>
              </w:rPr>
            </w:pPr>
            <w:r>
              <w:rPr>
                <w:rStyle w:val="29"/>
                <w:rFonts w:hint="eastAsia" w:ascii="仿宋_GB2312" w:hAnsi="仿宋_GB2312" w:eastAsia="仿宋_GB2312" w:cs="仿宋_GB2312"/>
                <w:color w:val="auto"/>
                <w:sz w:val="24"/>
                <w:szCs w:val="24"/>
                <w:highlight w:val="none"/>
                <w:lang w:val="en-US" w:eastAsia="zh-CN" w:bidi="ar"/>
              </w:rPr>
              <w:t>演出经纪机构设立审批</w:t>
            </w:r>
          </w:p>
        </w:tc>
        <w:tc>
          <w:tcPr>
            <w:tcW w:w="1534"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自治区文化和旅游厅</w:t>
            </w:r>
          </w:p>
        </w:tc>
        <w:tc>
          <w:tcPr>
            <w:tcW w:w="1666"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2"/>
                <w:sz w:val="24"/>
                <w:szCs w:val="24"/>
                <w:highlight w:val="none"/>
                <w:u w:val="none"/>
                <w:lang w:val="en-US" w:eastAsia="zh-CN" w:bidi="ar-SA"/>
              </w:rPr>
            </w:pPr>
            <w:r>
              <w:rPr>
                <w:rStyle w:val="29"/>
                <w:rFonts w:hAnsi="Times New Roman"/>
                <w:color w:val="auto"/>
                <w:sz w:val="24"/>
                <w:szCs w:val="24"/>
                <w:highlight w:val="none"/>
                <w:lang w:val="en-US" w:eastAsia="zh-CN" w:bidi="ar"/>
              </w:rPr>
              <w:t>委托</w:t>
            </w:r>
          </w:p>
        </w:tc>
        <w:tc>
          <w:tcPr>
            <w:tcW w:w="1734"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2"/>
                <w:sz w:val="24"/>
                <w:szCs w:val="24"/>
                <w:highlight w:val="none"/>
                <w:u w:val="none"/>
                <w:lang w:val="en-US" w:eastAsia="zh-CN" w:bidi="ar-SA"/>
              </w:rPr>
            </w:pPr>
            <w:r>
              <w:rPr>
                <w:rStyle w:val="29"/>
                <w:rFonts w:hAnsi="Times New Roman"/>
                <w:color w:val="auto"/>
                <w:sz w:val="24"/>
                <w:szCs w:val="24"/>
                <w:highlight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34" w:hRule="atLeast"/>
        </w:trPr>
        <w:tc>
          <w:tcPr>
            <w:tcW w:w="751"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w:t>
            </w:r>
          </w:p>
        </w:tc>
        <w:tc>
          <w:tcPr>
            <w:tcW w:w="3216"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检验检测机构资质认定</w:t>
            </w:r>
          </w:p>
        </w:tc>
        <w:tc>
          <w:tcPr>
            <w:tcW w:w="1534"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color w:val="auto"/>
                <w:kern w:val="2"/>
                <w:sz w:val="24"/>
                <w:szCs w:val="24"/>
                <w:highlight w:val="none"/>
                <w:u w:val="none"/>
                <w:lang w:val="en-US" w:eastAsia="zh-CN" w:bidi="ar-SA"/>
              </w:rPr>
            </w:pPr>
            <w:r>
              <w:rPr>
                <w:rStyle w:val="29"/>
                <w:rFonts w:hAnsi="Times New Roman"/>
                <w:color w:val="auto"/>
                <w:sz w:val="24"/>
                <w:szCs w:val="24"/>
                <w:highlight w:val="none"/>
                <w:lang w:val="en-US" w:eastAsia="zh-CN" w:bidi="ar"/>
              </w:rPr>
              <w:t>自治区市场监督管理局</w:t>
            </w:r>
          </w:p>
        </w:tc>
        <w:tc>
          <w:tcPr>
            <w:tcW w:w="1666"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2"/>
                <w:sz w:val="24"/>
                <w:szCs w:val="24"/>
                <w:highlight w:val="none"/>
                <w:u w:val="none"/>
                <w:lang w:val="en-US" w:eastAsia="zh-CN" w:bidi="ar-SA"/>
              </w:rPr>
            </w:pPr>
            <w:r>
              <w:rPr>
                <w:rStyle w:val="29"/>
                <w:rFonts w:hAnsi="Times New Roman"/>
                <w:color w:val="auto"/>
                <w:sz w:val="24"/>
                <w:szCs w:val="24"/>
                <w:highlight w:val="none"/>
                <w:lang w:val="en-US" w:eastAsia="zh-CN" w:bidi="ar"/>
              </w:rPr>
              <w:t>委托</w:t>
            </w:r>
          </w:p>
        </w:tc>
        <w:tc>
          <w:tcPr>
            <w:tcW w:w="1734"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2"/>
                <w:sz w:val="24"/>
                <w:szCs w:val="24"/>
                <w:highlight w:val="none"/>
                <w:u w:val="none"/>
                <w:lang w:val="en-US" w:eastAsia="zh-CN" w:bidi="ar-SA"/>
              </w:rPr>
            </w:pPr>
            <w:r>
              <w:rPr>
                <w:rStyle w:val="29"/>
                <w:rFonts w:hAnsi="Times New Roman"/>
                <w:color w:val="auto"/>
                <w:sz w:val="24"/>
                <w:szCs w:val="24"/>
                <w:highlight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34" w:hRule="atLeast"/>
        </w:trPr>
        <w:tc>
          <w:tcPr>
            <w:tcW w:w="751"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w:t>
            </w:r>
          </w:p>
        </w:tc>
        <w:tc>
          <w:tcPr>
            <w:tcW w:w="3216"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auto"/>
                <w:kern w:val="2"/>
                <w:sz w:val="24"/>
                <w:szCs w:val="24"/>
                <w:highlight w:val="none"/>
                <w:u w:val="none"/>
                <w:lang w:val="en-US" w:eastAsia="zh-CN" w:bidi="ar-SA"/>
              </w:rPr>
            </w:pPr>
            <w:r>
              <w:rPr>
                <w:rStyle w:val="29"/>
                <w:rFonts w:hint="eastAsia" w:ascii="仿宋_GB2312" w:hAnsi="仿宋_GB2312" w:eastAsia="仿宋_GB2312" w:cs="仿宋_GB2312"/>
                <w:color w:val="auto"/>
                <w:sz w:val="24"/>
                <w:szCs w:val="24"/>
                <w:highlight w:val="none"/>
                <w:lang w:val="en-US" w:eastAsia="zh-CN" w:bidi="ar"/>
              </w:rPr>
              <w:t>广播电视节目制作经营单位设立审批</w:t>
            </w:r>
          </w:p>
        </w:tc>
        <w:tc>
          <w:tcPr>
            <w:tcW w:w="1534"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2"/>
                <w:sz w:val="24"/>
                <w:szCs w:val="24"/>
                <w:highlight w:val="none"/>
                <w:u w:val="none"/>
                <w:lang w:val="en-US" w:eastAsia="zh-CN" w:bidi="ar-SA"/>
              </w:rPr>
            </w:pPr>
            <w:r>
              <w:rPr>
                <w:rStyle w:val="29"/>
                <w:rFonts w:hAnsi="Times New Roman"/>
                <w:color w:val="auto"/>
                <w:sz w:val="24"/>
                <w:szCs w:val="24"/>
                <w:highlight w:val="none"/>
                <w:lang w:val="en-US" w:eastAsia="zh-CN" w:bidi="ar"/>
              </w:rPr>
              <w:t>自治区广播电视局</w:t>
            </w:r>
          </w:p>
        </w:tc>
        <w:tc>
          <w:tcPr>
            <w:tcW w:w="1666"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2"/>
                <w:sz w:val="24"/>
                <w:szCs w:val="24"/>
                <w:highlight w:val="none"/>
                <w:u w:val="none"/>
                <w:lang w:val="en-US" w:eastAsia="zh-CN" w:bidi="ar-SA"/>
              </w:rPr>
            </w:pPr>
            <w:r>
              <w:rPr>
                <w:rStyle w:val="29"/>
                <w:rFonts w:hAnsi="Times New Roman"/>
                <w:color w:val="auto"/>
                <w:sz w:val="24"/>
                <w:szCs w:val="24"/>
                <w:highlight w:val="none"/>
                <w:lang w:val="en-US" w:eastAsia="zh-CN" w:bidi="ar"/>
              </w:rPr>
              <w:t>委托</w:t>
            </w:r>
          </w:p>
        </w:tc>
        <w:tc>
          <w:tcPr>
            <w:tcW w:w="1734"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2"/>
                <w:sz w:val="24"/>
                <w:szCs w:val="24"/>
                <w:highlight w:val="none"/>
                <w:u w:val="none"/>
                <w:lang w:val="en-US" w:eastAsia="zh-CN" w:bidi="ar-SA"/>
              </w:rPr>
            </w:pPr>
            <w:r>
              <w:rPr>
                <w:rStyle w:val="29"/>
                <w:rFonts w:hAnsi="Times New Roman"/>
                <w:color w:val="auto"/>
                <w:sz w:val="24"/>
                <w:szCs w:val="24"/>
                <w:highlight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34" w:hRule="atLeast"/>
        </w:trPr>
        <w:tc>
          <w:tcPr>
            <w:tcW w:w="751"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w:t>
            </w:r>
          </w:p>
        </w:tc>
        <w:tc>
          <w:tcPr>
            <w:tcW w:w="3216"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auto"/>
                <w:kern w:val="2"/>
                <w:sz w:val="24"/>
                <w:szCs w:val="24"/>
                <w:highlight w:val="none"/>
                <w:u w:val="none"/>
                <w:lang w:val="en-US" w:eastAsia="zh-CN" w:bidi="ar-SA"/>
              </w:rPr>
            </w:pPr>
            <w:r>
              <w:rPr>
                <w:rStyle w:val="29"/>
                <w:rFonts w:hint="eastAsia" w:ascii="仿宋_GB2312" w:hAnsi="仿宋_GB2312" w:eastAsia="仿宋_GB2312" w:cs="仿宋_GB2312"/>
                <w:color w:val="auto"/>
                <w:sz w:val="24"/>
                <w:szCs w:val="24"/>
                <w:highlight w:val="none"/>
                <w:lang w:val="en-US" w:eastAsia="zh-CN" w:bidi="ar"/>
              </w:rPr>
              <w:t>医疗器械网络交易服务第三方平台提供者备案</w:t>
            </w:r>
          </w:p>
        </w:tc>
        <w:tc>
          <w:tcPr>
            <w:tcW w:w="1534"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2"/>
                <w:sz w:val="24"/>
                <w:szCs w:val="24"/>
                <w:highlight w:val="none"/>
                <w:u w:val="none"/>
                <w:lang w:val="en-US" w:eastAsia="zh-CN" w:bidi="ar-SA"/>
              </w:rPr>
            </w:pPr>
            <w:r>
              <w:rPr>
                <w:rStyle w:val="29"/>
                <w:rFonts w:hAnsi="Times New Roman"/>
                <w:color w:val="auto"/>
                <w:sz w:val="24"/>
                <w:szCs w:val="24"/>
                <w:highlight w:val="none"/>
                <w:lang w:val="en-US" w:eastAsia="zh-CN" w:bidi="ar"/>
              </w:rPr>
              <w:t>自治区药品监督管理局</w:t>
            </w:r>
          </w:p>
        </w:tc>
        <w:tc>
          <w:tcPr>
            <w:tcW w:w="1666"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2"/>
                <w:sz w:val="24"/>
                <w:szCs w:val="24"/>
                <w:highlight w:val="none"/>
                <w:u w:val="none"/>
                <w:lang w:val="en-US" w:eastAsia="zh-CN" w:bidi="ar-SA"/>
              </w:rPr>
            </w:pPr>
            <w:r>
              <w:rPr>
                <w:rStyle w:val="29"/>
                <w:rFonts w:hAnsi="Times New Roman"/>
                <w:color w:val="auto"/>
                <w:sz w:val="24"/>
                <w:szCs w:val="24"/>
                <w:highlight w:val="none"/>
                <w:lang w:val="en-US" w:eastAsia="zh-CN" w:bidi="ar"/>
              </w:rPr>
              <w:t>委托</w:t>
            </w:r>
          </w:p>
        </w:tc>
        <w:tc>
          <w:tcPr>
            <w:tcW w:w="1734"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2"/>
                <w:sz w:val="24"/>
                <w:szCs w:val="24"/>
                <w:highlight w:val="none"/>
                <w:u w:val="none"/>
                <w:lang w:val="en-US" w:eastAsia="zh-CN" w:bidi="ar-SA"/>
              </w:rPr>
            </w:pPr>
            <w:r>
              <w:rPr>
                <w:rStyle w:val="29"/>
                <w:rFonts w:hAnsi="Times New Roman"/>
                <w:color w:val="auto"/>
                <w:sz w:val="24"/>
                <w:szCs w:val="24"/>
                <w:highlight w:val="none"/>
                <w:lang w:val="en-US" w:eastAsia="zh-CN" w:bidi="ar"/>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34" w:hRule="atLeast"/>
        </w:trPr>
        <w:tc>
          <w:tcPr>
            <w:tcW w:w="751"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w:t>
            </w:r>
          </w:p>
        </w:tc>
        <w:tc>
          <w:tcPr>
            <w:tcW w:w="3216"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auto"/>
                <w:kern w:val="2"/>
                <w:sz w:val="24"/>
                <w:szCs w:val="24"/>
                <w:highlight w:val="none"/>
                <w:u w:val="none"/>
                <w:lang w:val="en-US" w:eastAsia="zh-CN" w:bidi="ar-SA"/>
              </w:rPr>
            </w:pPr>
            <w:r>
              <w:rPr>
                <w:rStyle w:val="29"/>
                <w:rFonts w:hint="eastAsia" w:ascii="仿宋_GB2312" w:hAnsi="仿宋_GB2312" w:eastAsia="仿宋_GB2312" w:cs="仿宋_GB2312"/>
                <w:color w:val="auto"/>
                <w:sz w:val="24"/>
                <w:szCs w:val="24"/>
                <w:highlight w:val="none"/>
                <w:lang w:val="en-US" w:eastAsia="zh-CN" w:bidi="ar"/>
              </w:rPr>
              <w:t>药品、医疗器械互联网信息服务审批</w:t>
            </w:r>
          </w:p>
        </w:tc>
        <w:tc>
          <w:tcPr>
            <w:tcW w:w="1534"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2"/>
                <w:sz w:val="24"/>
                <w:szCs w:val="24"/>
                <w:highlight w:val="none"/>
                <w:u w:val="none"/>
                <w:lang w:val="en-US" w:eastAsia="zh-CN" w:bidi="ar-SA"/>
              </w:rPr>
            </w:pPr>
            <w:r>
              <w:rPr>
                <w:rStyle w:val="29"/>
                <w:rFonts w:hAnsi="Times New Roman"/>
                <w:color w:val="auto"/>
                <w:sz w:val="24"/>
                <w:szCs w:val="24"/>
                <w:highlight w:val="none"/>
                <w:lang w:val="en-US" w:eastAsia="zh-CN" w:bidi="ar"/>
              </w:rPr>
              <w:t>自治区药品监督管理局</w:t>
            </w:r>
          </w:p>
        </w:tc>
        <w:tc>
          <w:tcPr>
            <w:tcW w:w="1666"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2"/>
                <w:sz w:val="24"/>
                <w:szCs w:val="24"/>
                <w:highlight w:val="none"/>
                <w:u w:val="none"/>
                <w:lang w:val="en-US" w:eastAsia="zh-CN" w:bidi="ar-SA"/>
              </w:rPr>
            </w:pPr>
            <w:r>
              <w:rPr>
                <w:rStyle w:val="29"/>
                <w:rFonts w:hAnsi="Times New Roman"/>
                <w:color w:val="auto"/>
                <w:sz w:val="24"/>
                <w:szCs w:val="24"/>
                <w:highlight w:val="none"/>
                <w:lang w:val="en-US" w:eastAsia="zh-CN" w:bidi="ar"/>
              </w:rPr>
              <w:t>委托</w:t>
            </w:r>
          </w:p>
        </w:tc>
        <w:tc>
          <w:tcPr>
            <w:tcW w:w="1734"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2"/>
                <w:sz w:val="24"/>
                <w:szCs w:val="24"/>
                <w:highlight w:val="none"/>
                <w:u w:val="none"/>
                <w:lang w:val="en-US" w:eastAsia="zh-CN" w:bidi="ar-SA"/>
              </w:rPr>
            </w:pPr>
            <w:r>
              <w:rPr>
                <w:rStyle w:val="29"/>
                <w:rFonts w:hAnsi="Times New Roman"/>
                <w:color w:val="auto"/>
                <w:sz w:val="24"/>
                <w:szCs w:val="24"/>
                <w:highlight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trPr>
        <w:tc>
          <w:tcPr>
            <w:tcW w:w="751"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iCs w:val="0"/>
                <w:color w:val="auto"/>
                <w:kern w:val="0"/>
                <w:sz w:val="24"/>
                <w:szCs w:val="24"/>
                <w:highlight w:val="none"/>
                <w:u w:val="none"/>
                <w:lang w:val="en-US" w:eastAsia="zh-CN" w:bidi="ar"/>
              </w:rPr>
            </w:pPr>
            <w:r>
              <w:rPr>
                <w:rFonts w:hint="default" w:ascii="Times New Roman" w:hAnsi="Times New Roman" w:eastAsia="黑体" w:cs="Times New Roman"/>
                <w:i w:val="0"/>
                <w:iCs w:val="0"/>
                <w:color w:val="auto"/>
                <w:kern w:val="0"/>
                <w:sz w:val="24"/>
                <w:szCs w:val="24"/>
                <w:highlight w:val="none"/>
                <w:u w:val="none"/>
                <w:lang w:val="en-US" w:eastAsia="zh-CN" w:bidi="ar"/>
              </w:rPr>
              <w:t>序号</w:t>
            </w:r>
          </w:p>
        </w:tc>
        <w:tc>
          <w:tcPr>
            <w:tcW w:w="3216"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i w:val="0"/>
                <w:iCs w:val="0"/>
                <w:color w:val="auto"/>
                <w:kern w:val="0"/>
                <w:sz w:val="24"/>
                <w:szCs w:val="24"/>
                <w:highlight w:val="none"/>
                <w:u w:val="none"/>
                <w:lang w:val="en-US" w:eastAsia="zh-CN" w:bidi="ar"/>
              </w:rPr>
            </w:pPr>
            <w:r>
              <w:rPr>
                <w:rFonts w:hint="eastAsia" w:ascii="黑体" w:hAnsi="黑体" w:eastAsia="黑体" w:cs="黑体"/>
                <w:i w:val="0"/>
                <w:iCs w:val="0"/>
                <w:color w:val="auto"/>
                <w:kern w:val="0"/>
                <w:sz w:val="24"/>
                <w:szCs w:val="24"/>
                <w:highlight w:val="none"/>
                <w:u w:val="none"/>
                <w:lang w:val="en-US" w:eastAsia="zh-CN" w:bidi="ar"/>
              </w:rPr>
              <w:t>管理权限名称</w:t>
            </w:r>
          </w:p>
        </w:tc>
        <w:tc>
          <w:tcPr>
            <w:tcW w:w="1534"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i w:val="0"/>
                <w:iCs w:val="0"/>
                <w:color w:val="auto"/>
                <w:kern w:val="0"/>
                <w:sz w:val="24"/>
                <w:szCs w:val="24"/>
                <w:highlight w:val="none"/>
                <w:u w:val="none"/>
                <w:lang w:val="en-US" w:eastAsia="zh-CN" w:bidi="ar"/>
              </w:rPr>
            </w:pPr>
            <w:r>
              <w:rPr>
                <w:rFonts w:hint="eastAsia" w:ascii="黑体" w:hAnsi="黑体" w:eastAsia="黑体" w:cs="黑体"/>
                <w:i w:val="0"/>
                <w:iCs w:val="0"/>
                <w:color w:val="auto"/>
                <w:kern w:val="0"/>
                <w:sz w:val="24"/>
                <w:szCs w:val="24"/>
                <w:highlight w:val="none"/>
                <w:u w:val="none"/>
                <w:lang w:val="en-US" w:eastAsia="zh-CN" w:bidi="ar"/>
              </w:rPr>
              <w:t>主管部门</w:t>
            </w:r>
          </w:p>
        </w:tc>
        <w:tc>
          <w:tcPr>
            <w:tcW w:w="1666"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i w:val="0"/>
                <w:iCs w:val="0"/>
                <w:color w:val="auto"/>
                <w:kern w:val="0"/>
                <w:sz w:val="24"/>
                <w:szCs w:val="24"/>
                <w:highlight w:val="none"/>
                <w:u w:val="none"/>
                <w:lang w:val="en-US" w:eastAsia="zh-CN" w:bidi="ar"/>
              </w:rPr>
            </w:pPr>
            <w:r>
              <w:rPr>
                <w:rFonts w:hint="eastAsia" w:ascii="黑体" w:hAnsi="黑体" w:eastAsia="黑体" w:cs="黑体"/>
                <w:i w:val="0"/>
                <w:iCs w:val="0"/>
                <w:color w:val="auto"/>
                <w:kern w:val="0"/>
                <w:sz w:val="24"/>
                <w:szCs w:val="24"/>
                <w:highlight w:val="none"/>
                <w:u w:val="none"/>
                <w:lang w:val="en-US" w:eastAsia="zh-CN" w:bidi="ar"/>
              </w:rPr>
              <w:t>赋权方式</w:t>
            </w:r>
            <w:r>
              <w:rPr>
                <w:rFonts w:hint="eastAsia" w:ascii="黑体" w:hAnsi="黑体" w:eastAsia="黑体" w:cs="黑体"/>
                <w:i w:val="0"/>
                <w:iCs w:val="0"/>
                <w:color w:val="auto"/>
                <w:kern w:val="0"/>
                <w:sz w:val="24"/>
                <w:szCs w:val="24"/>
                <w:highlight w:val="none"/>
                <w:u w:val="none"/>
                <w:lang w:val="en-US" w:eastAsia="zh-CN" w:bidi="ar"/>
              </w:rPr>
              <w:br w:type="textWrapping"/>
            </w:r>
            <w:r>
              <w:rPr>
                <w:rFonts w:hint="eastAsia" w:ascii="黑体" w:hAnsi="黑体" w:eastAsia="黑体" w:cs="黑体"/>
                <w:i w:val="0"/>
                <w:iCs w:val="0"/>
                <w:color w:val="auto"/>
                <w:kern w:val="0"/>
                <w:sz w:val="24"/>
                <w:szCs w:val="24"/>
                <w:highlight w:val="none"/>
                <w:u w:val="none"/>
                <w:lang w:val="en-US" w:eastAsia="zh-CN" w:bidi="ar"/>
              </w:rPr>
              <w:t>（委托/授权）</w:t>
            </w:r>
          </w:p>
        </w:tc>
        <w:tc>
          <w:tcPr>
            <w:tcW w:w="1734"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i w:val="0"/>
                <w:iCs w:val="0"/>
                <w:color w:val="auto"/>
                <w:kern w:val="0"/>
                <w:sz w:val="24"/>
                <w:szCs w:val="24"/>
                <w:highlight w:val="none"/>
                <w:u w:val="none"/>
                <w:lang w:val="en-US" w:eastAsia="zh-CN" w:bidi="ar"/>
              </w:rPr>
            </w:pPr>
            <w:r>
              <w:rPr>
                <w:rFonts w:hint="eastAsia" w:ascii="黑体" w:hAnsi="黑体" w:eastAsia="黑体" w:cs="黑体"/>
                <w:i w:val="0"/>
                <w:iCs w:val="0"/>
                <w:color w:val="auto"/>
                <w:kern w:val="0"/>
                <w:sz w:val="24"/>
                <w:szCs w:val="24"/>
                <w:highlight w:val="none"/>
                <w:u w:val="none"/>
                <w:lang w:val="en-US" w:eastAsia="zh-CN" w:bidi="ar"/>
              </w:rPr>
              <w:t>权力类型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17" w:hRule="exact"/>
        </w:trPr>
        <w:tc>
          <w:tcPr>
            <w:tcW w:w="751"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color w:val="auto"/>
                <w:sz w:val="24"/>
                <w:szCs w:val="24"/>
                <w:highlight w:val="none"/>
                <w:u w:val="none"/>
                <w:lang w:val="en-US" w:eastAsia="zh-CN"/>
              </w:rPr>
            </w:pPr>
            <w:r>
              <w:rPr>
                <w:rFonts w:hint="eastAsia" w:cs="Times New Roman"/>
                <w:i w:val="0"/>
                <w:iCs w:val="0"/>
                <w:color w:val="auto"/>
                <w:sz w:val="24"/>
                <w:szCs w:val="24"/>
                <w:highlight w:val="none"/>
                <w:u w:val="none"/>
                <w:lang w:val="en-US" w:eastAsia="zh-CN"/>
              </w:rPr>
              <w:t>6</w:t>
            </w:r>
          </w:p>
        </w:tc>
        <w:tc>
          <w:tcPr>
            <w:tcW w:w="3216"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iCs w:val="0"/>
                <w:color w:val="auto"/>
                <w:sz w:val="24"/>
                <w:szCs w:val="24"/>
                <w:highlight w:val="none"/>
                <w:u w:val="none"/>
              </w:rPr>
            </w:pPr>
            <w:r>
              <w:rPr>
                <w:rStyle w:val="29"/>
                <w:rFonts w:hAnsi="Times New Roman"/>
                <w:color w:val="auto"/>
                <w:sz w:val="24"/>
                <w:szCs w:val="24"/>
                <w:highlight w:val="none"/>
                <w:lang w:val="en-US" w:eastAsia="zh-CN" w:bidi="ar"/>
              </w:rPr>
              <w:t>第二类医疗器械生产许可</w:t>
            </w:r>
          </w:p>
        </w:tc>
        <w:tc>
          <w:tcPr>
            <w:tcW w:w="1534"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4"/>
                <w:szCs w:val="24"/>
                <w:highlight w:val="none"/>
                <w:u w:val="none"/>
              </w:rPr>
            </w:pPr>
            <w:r>
              <w:rPr>
                <w:rStyle w:val="29"/>
                <w:rFonts w:hAnsi="Times New Roman"/>
                <w:color w:val="auto"/>
                <w:sz w:val="24"/>
                <w:szCs w:val="24"/>
                <w:highlight w:val="none"/>
                <w:lang w:val="en-US" w:eastAsia="zh-CN" w:bidi="ar"/>
              </w:rPr>
              <w:t>自治区药品监督管理局</w:t>
            </w:r>
          </w:p>
        </w:tc>
        <w:tc>
          <w:tcPr>
            <w:tcW w:w="1666"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4"/>
                <w:szCs w:val="24"/>
                <w:highlight w:val="none"/>
                <w:u w:val="none"/>
              </w:rPr>
            </w:pPr>
            <w:r>
              <w:rPr>
                <w:rStyle w:val="29"/>
                <w:rFonts w:hAnsi="Times New Roman"/>
                <w:color w:val="auto"/>
                <w:sz w:val="24"/>
                <w:szCs w:val="24"/>
                <w:highlight w:val="none"/>
                <w:lang w:val="en-US" w:eastAsia="zh-CN" w:bidi="ar"/>
              </w:rPr>
              <w:t>委托</w:t>
            </w:r>
          </w:p>
        </w:tc>
        <w:tc>
          <w:tcPr>
            <w:tcW w:w="1734"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4"/>
                <w:szCs w:val="24"/>
                <w:highlight w:val="none"/>
                <w:u w:val="none"/>
              </w:rPr>
            </w:pPr>
            <w:r>
              <w:rPr>
                <w:rStyle w:val="29"/>
                <w:rFonts w:hAnsi="Times New Roman"/>
                <w:color w:val="auto"/>
                <w:sz w:val="24"/>
                <w:szCs w:val="24"/>
                <w:highlight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17" w:hRule="exact"/>
        </w:trPr>
        <w:tc>
          <w:tcPr>
            <w:tcW w:w="751"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2"/>
                <w:sz w:val="24"/>
                <w:szCs w:val="24"/>
                <w:highlight w:val="none"/>
                <w:u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7</w:t>
            </w:r>
          </w:p>
        </w:tc>
        <w:tc>
          <w:tcPr>
            <w:tcW w:w="3216"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iCs w:val="0"/>
                <w:color w:val="auto"/>
                <w:sz w:val="24"/>
                <w:szCs w:val="24"/>
                <w:highlight w:val="none"/>
                <w:u w:val="none"/>
              </w:rPr>
            </w:pPr>
            <w:r>
              <w:rPr>
                <w:rStyle w:val="29"/>
                <w:rFonts w:hAnsi="Times New Roman"/>
                <w:color w:val="auto"/>
                <w:sz w:val="24"/>
                <w:szCs w:val="24"/>
                <w:highlight w:val="none"/>
                <w:lang w:val="en-US" w:eastAsia="zh-CN" w:bidi="ar"/>
              </w:rPr>
              <w:t>药品批发企业经营许可</w:t>
            </w:r>
          </w:p>
        </w:tc>
        <w:tc>
          <w:tcPr>
            <w:tcW w:w="1534"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4"/>
                <w:szCs w:val="24"/>
                <w:highlight w:val="none"/>
                <w:u w:val="none"/>
              </w:rPr>
            </w:pPr>
            <w:r>
              <w:rPr>
                <w:rStyle w:val="29"/>
                <w:rFonts w:hAnsi="Times New Roman"/>
                <w:color w:val="auto"/>
                <w:sz w:val="24"/>
                <w:szCs w:val="24"/>
                <w:highlight w:val="none"/>
                <w:lang w:val="en-US" w:eastAsia="zh-CN" w:bidi="ar"/>
              </w:rPr>
              <w:t>自治区药品监督管理局</w:t>
            </w:r>
          </w:p>
        </w:tc>
        <w:tc>
          <w:tcPr>
            <w:tcW w:w="1666"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4"/>
                <w:szCs w:val="24"/>
                <w:highlight w:val="none"/>
                <w:u w:val="none"/>
              </w:rPr>
            </w:pPr>
            <w:r>
              <w:rPr>
                <w:rStyle w:val="29"/>
                <w:rFonts w:hAnsi="Times New Roman"/>
                <w:color w:val="auto"/>
                <w:sz w:val="24"/>
                <w:szCs w:val="24"/>
                <w:highlight w:val="none"/>
                <w:lang w:val="en-US" w:eastAsia="zh-CN" w:bidi="ar"/>
              </w:rPr>
              <w:t>委托</w:t>
            </w:r>
          </w:p>
        </w:tc>
        <w:tc>
          <w:tcPr>
            <w:tcW w:w="1734"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4"/>
                <w:szCs w:val="24"/>
                <w:highlight w:val="none"/>
                <w:u w:val="none"/>
              </w:rPr>
            </w:pPr>
            <w:r>
              <w:rPr>
                <w:rStyle w:val="29"/>
                <w:rFonts w:hAnsi="Times New Roman"/>
                <w:color w:val="auto"/>
                <w:sz w:val="24"/>
                <w:szCs w:val="24"/>
                <w:highlight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17" w:hRule="exact"/>
        </w:trPr>
        <w:tc>
          <w:tcPr>
            <w:tcW w:w="751"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2"/>
                <w:sz w:val="24"/>
                <w:szCs w:val="24"/>
                <w:highlight w:val="none"/>
                <w:u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8</w:t>
            </w:r>
          </w:p>
        </w:tc>
        <w:tc>
          <w:tcPr>
            <w:tcW w:w="3216"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iCs w:val="0"/>
                <w:color w:val="auto"/>
                <w:sz w:val="24"/>
                <w:szCs w:val="24"/>
                <w:highlight w:val="none"/>
                <w:u w:val="none"/>
              </w:rPr>
            </w:pPr>
            <w:r>
              <w:rPr>
                <w:rStyle w:val="29"/>
                <w:rFonts w:hAnsi="Times New Roman"/>
                <w:color w:val="auto"/>
                <w:sz w:val="24"/>
                <w:szCs w:val="24"/>
                <w:highlight w:val="none"/>
                <w:lang w:val="en-US" w:eastAsia="zh-CN" w:bidi="ar"/>
              </w:rPr>
              <w:t>化妆品生产许可</w:t>
            </w:r>
          </w:p>
        </w:tc>
        <w:tc>
          <w:tcPr>
            <w:tcW w:w="1534"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4"/>
                <w:szCs w:val="24"/>
                <w:highlight w:val="none"/>
                <w:u w:val="none"/>
              </w:rPr>
            </w:pPr>
            <w:r>
              <w:rPr>
                <w:rStyle w:val="29"/>
                <w:rFonts w:hAnsi="Times New Roman"/>
                <w:color w:val="auto"/>
                <w:sz w:val="24"/>
                <w:szCs w:val="24"/>
                <w:highlight w:val="none"/>
                <w:lang w:val="en-US" w:eastAsia="zh-CN" w:bidi="ar"/>
              </w:rPr>
              <w:t>自治区药品监督管理局</w:t>
            </w:r>
          </w:p>
        </w:tc>
        <w:tc>
          <w:tcPr>
            <w:tcW w:w="1666"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4"/>
                <w:szCs w:val="24"/>
                <w:highlight w:val="none"/>
                <w:u w:val="none"/>
              </w:rPr>
            </w:pPr>
            <w:r>
              <w:rPr>
                <w:rStyle w:val="29"/>
                <w:rFonts w:hAnsi="Times New Roman"/>
                <w:color w:val="auto"/>
                <w:sz w:val="24"/>
                <w:szCs w:val="24"/>
                <w:highlight w:val="none"/>
                <w:lang w:val="en-US" w:eastAsia="zh-CN" w:bidi="ar"/>
              </w:rPr>
              <w:t>委托</w:t>
            </w:r>
          </w:p>
        </w:tc>
        <w:tc>
          <w:tcPr>
            <w:tcW w:w="1734"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4"/>
                <w:szCs w:val="24"/>
                <w:highlight w:val="none"/>
                <w:u w:val="none"/>
              </w:rPr>
            </w:pPr>
            <w:r>
              <w:rPr>
                <w:rStyle w:val="29"/>
                <w:rFonts w:hAnsi="Times New Roman"/>
                <w:color w:val="auto"/>
                <w:sz w:val="24"/>
                <w:szCs w:val="24"/>
                <w:highlight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17" w:hRule="exact"/>
        </w:trPr>
        <w:tc>
          <w:tcPr>
            <w:tcW w:w="751"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2"/>
                <w:sz w:val="24"/>
                <w:szCs w:val="24"/>
                <w:highlight w:val="none"/>
                <w:u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9</w:t>
            </w:r>
          </w:p>
        </w:tc>
        <w:tc>
          <w:tcPr>
            <w:tcW w:w="3216"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iCs w:val="0"/>
                <w:color w:val="auto"/>
                <w:sz w:val="24"/>
                <w:szCs w:val="24"/>
                <w:highlight w:val="none"/>
                <w:u w:val="none"/>
              </w:rPr>
            </w:pPr>
            <w:r>
              <w:rPr>
                <w:rStyle w:val="29"/>
                <w:rFonts w:hAnsi="Times New Roman"/>
                <w:color w:val="auto"/>
                <w:sz w:val="24"/>
                <w:szCs w:val="24"/>
                <w:highlight w:val="none"/>
                <w:lang w:val="en-US" w:eastAsia="zh-CN" w:bidi="ar"/>
              </w:rPr>
              <w:t>医疗单位使用放射性药品许可（</w:t>
            </w:r>
            <w:r>
              <w:rPr>
                <w:rStyle w:val="30"/>
                <w:rFonts w:eastAsia="宋体"/>
                <w:color w:val="auto"/>
                <w:sz w:val="24"/>
                <w:szCs w:val="24"/>
                <w:highlight w:val="none"/>
                <w:lang w:val="en-US" w:eastAsia="zh-CN" w:bidi="ar"/>
              </w:rPr>
              <w:t xml:space="preserve"> </w:t>
            </w:r>
            <w:r>
              <w:rPr>
                <w:rStyle w:val="29"/>
                <w:rFonts w:hAnsi="Times New Roman"/>
                <w:color w:val="auto"/>
                <w:sz w:val="24"/>
                <w:szCs w:val="24"/>
                <w:highlight w:val="none"/>
                <w:lang w:val="en-US" w:eastAsia="zh-CN" w:bidi="ar"/>
              </w:rPr>
              <w:t>一、二类）</w:t>
            </w:r>
          </w:p>
        </w:tc>
        <w:tc>
          <w:tcPr>
            <w:tcW w:w="1534"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4"/>
                <w:szCs w:val="24"/>
                <w:highlight w:val="none"/>
                <w:u w:val="none"/>
              </w:rPr>
            </w:pPr>
            <w:r>
              <w:rPr>
                <w:rStyle w:val="29"/>
                <w:rFonts w:hAnsi="Times New Roman"/>
                <w:color w:val="auto"/>
                <w:sz w:val="24"/>
                <w:szCs w:val="24"/>
                <w:highlight w:val="none"/>
                <w:lang w:val="en-US" w:eastAsia="zh-CN" w:bidi="ar"/>
              </w:rPr>
              <w:t>自治区药品监督管理局</w:t>
            </w:r>
          </w:p>
        </w:tc>
        <w:tc>
          <w:tcPr>
            <w:tcW w:w="1666"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4"/>
                <w:szCs w:val="24"/>
                <w:highlight w:val="none"/>
                <w:u w:val="none"/>
              </w:rPr>
            </w:pPr>
            <w:r>
              <w:rPr>
                <w:rStyle w:val="29"/>
                <w:rFonts w:hAnsi="Times New Roman"/>
                <w:color w:val="auto"/>
                <w:sz w:val="24"/>
                <w:szCs w:val="24"/>
                <w:highlight w:val="none"/>
                <w:lang w:val="en-US" w:eastAsia="zh-CN" w:bidi="ar"/>
              </w:rPr>
              <w:t>委托</w:t>
            </w:r>
          </w:p>
        </w:tc>
        <w:tc>
          <w:tcPr>
            <w:tcW w:w="1734"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4"/>
                <w:szCs w:val="24"/>
                <w:highlight w:val="none"/>
                <w:u w:val="none"/>
              </w:rPr>
            </w:pPr>
            <w:r>
              <w:rPr>
                <w:rStyle w:val="29"/>
                <w:rFonts w:hAnsi="Times New Roman"/>
                <w:color w:val="auto"/>
                <w:sz w:val="24"/>
                <w:szCs w:val="24"/>
                <w:highlight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71" w:hRule="exact"/>
        </w:trPr>
        <w:tc>
          <w:tcPr>
            <w:tcW w:w="751"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2"/>
                <w:sz w:val="24"/>
                <w:szCs w:val="24"/>
                <w:highlight w:val="none"/>
                <w:u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10</w:t>
            </w:r>
          </w:p>
        </w:tc>
        <w:tc>
          <w:tcPr>
            <w:tcW w:w="3216"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iCs w:val="0"/>
                <w:color w:val="auto"/>
                <w:sz w:val="24"/>
                <w:szCs w:val="24"/>
                <w:highlight w:val="none"/>
                <w:u w:val="none"/>
              </w:rPr>
            </w:pPr>
            <w:r>
              <w:rPr>
                <w:rStyle w:val="29"/>
                <w:rFonts w:hAnsi="Times New Roman"/>
                <w:color w:val="auto"/>
                <w:sz w:val="24"/>
                <w:szCs w:val="24"/>
                <w:highlight w:val="none"/>
                <w:lang w:val="en-US" w:eastAsia="zh-CN" w:bidi="ar"/>
              </w:rPr>
              <w:t>境内第二类医疗器械（含体外诊断试剂）</w:t>
            </w:r>
            <w:r>
              <w:rPr>
                <w:rStyle w:val="30"/>
                <w:rFonts w:eastAsia="宋体"/>
                <w:color w:val="auto"/>
                <w:sz w:val="24"/>
                <w:szCs w:val="24"/>
                <w:highlight w:val="none"/>
                <w:lang w:val="en-US" w:eastAsia="zh-CN" w:bidi="ar"/>
              </w:rPr>
              <w:t xml:space="preserve"> </w:t>
            </w:r>
            <w:r>
              <w:rPr>
                <w:rStyle w:val="29"/>
                <w:rFonts w:hAnsi="Times New Roman"/>
                <w:color w:val="auto"/>
                <w:sz w:val="24"/>
                <w:szCs w:val="24"/>
                <w:highlight w:val="none"/>
                <w:lang w:val="en-US" w:eastAsia="zh-CN" w:bidi="ar"/>
              </w:rPr>
              <w:t>注册证补办</w:t>
            </w:r>
          </w:p>
        </w:tc>
        <w:tc>
          <w:tcPr>
            <w:tcW w:w="1534"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4"/>
                <w:szCs w:val="24"/>
                <w:highlight w:val="none"/>
                <w:u w:val="none"/>
              </w:rPr>
            </w:pPr>
            <w:r>
              <w:rPr>
                <w:rStyle w:val="29"/>
                <w:rFonts w:hAnsi="Times New Roman"/>
                <w:color w:val="auto"/>
                <w:sz w:val="24"/>
                <w:szCs w:val="24"/>
                <w:highlight w:val="none"/>
                <w:lang w:val="en-US" w:eastAsia="zh-CN" w:bidi="ar"/>
              </w:rPr>
              <w:t>自治区药品监督管理局</w:t>
            </w:r>
          </w:p>
        </w:tc>
        <w:tc>
          <w:tcPr>
            <w:tcW w:w="1666"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4"/>
                <w:szCs w:val="24"/>
                <w:highlight w:val="none"/>
                <w:u w:val="none"/>
              </w:rPr>
            </w:pPr>
            <w:r>
              <w:rPr>
                <w:rStyle w:val="29"/>
                <w:rFonts w:hAnsi="Times New Roman"/>
                <w:color w:val="auto"/>
                <w:sz w:val="24"/>
                <w:szCs w:val="24"/>
                <w:highlight w:val="none"/>
                <w:lang w:val="en-US" w:eastAsia="zh-CN" w:bidi="ar"/>
              </w:rPr>
              <w:t>委托</w:t>
            </w:r>
          </w:p>
        </w:tc>
        <w:tc>
          <w:tcPr>
            <w:tcW w:w="1734"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4"/>
                <w:szCs w:val="24"/>
                <w:highlight w:val="none"/>
                <w:u w:val="none"/>
              </w:rPr>
            </w:pPr>
            <w:r>
              <w:rPr>
                <w:rStyle w:val="29"/>
                <w:rFonts w:hAnsi="Times New Roman"/>
                <w:color w:val="auto"/>
                <w:sz w:val="24"/>
                <w:szCs w:val="24"/>
                <w:highlight w:val="none"/>
                <w:lang w:val="en-US" w:eastAsia="zh-CN" w:bidi="ar"/>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17" w:hRule="exact"/>
        </w:trPr>
        <w:tc>
          <w:tcPr>
            <w:tcW w:w="751"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2"/>
                <w:sz w:val="24"/>
                <w:szCs w:val="24"/>
                <w:highlight w:val="none"/>
                <w:u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11</w:t>
            </w:r>
          </w:p>
        </w:tc>
        <w:tc>
          <w:tcPr>
            <w:tcW w:w="3216"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iCs w:val="0"/>
                <w:color w:val="auto"/>
                <w:sz w:val="24"/>
                <w:szCs w:val="24"/>
                <w:highlight w:val="none"/>
                <w:u w:val="none"/>
              </w:rPr>
            </w:pPr>
            <w:r>
              <w:rPr>
                <w:rStyle w:val="31"/>
                <w:rFonts w:hAnsi="Times New Roman"/>
                <w:color w:val="auto"/>
                <w:sz w:val="24"/>
                <w:szCs w:val="24"/>
                <w:highlight w:val="none"/>
                <w:lang w:val="en-US" w:eastAsia="zh-CN" w:bidi="ar"/>
              </w:rPr>
              <w:t>自行注销医疗器械</w:t>
            </w:r>
            <w:r>
              <w:rPr>
                <w:rStyle w:val="32"/>
                <w:rFonts w:eastAsia="宋体"/>
                <w:color w:val="auto"/>
                <w:sz w:val="24"/>
                <w:szCs w:val="24"/>
                <w:highlight w:val="none"/>
                <w:lang w:val="en-US" w:eastAsia="zh-CN" w:bidi="ar"/>
              </w:rPr>
              <w:t xml:space="preserve"> </w:t>
            </w:r>
            <w:r>
              <w:rPr>
                <w:rStyle w:val="31"/>
                <w:rFonts w:hAnsi="Times New Roman"/>
                <w:color w:val="auto"/>
                <w:sz w:val="24"/>
                <w:szCs w:val="24"/>
                <w:highlight w:val="none"/>
                <w:lang w:val="en-US" w:eastAsia="zh-CN" w:bidi="ar"/>
              </w:rPr>
              <w:t>（含体外诊断试剂）</w:t>
            </w:r>
            <w:r>
              <w:rPr>
                <w:rStyle w:val="32"/>
                <w:rFonts w:eastAsia="宋体"/>
                <w:color w:val="auto"/>
                <w:sz w:val="24"/>
                <w:szCs w:val="24"/>
                <w:highlight w:val="none"/>
                <w:lang w:val="en-US" w:eastAsia="zh-CN" w:bidi="ar"/>
              </w:rPr>
              <w:t xml:space="preserve"> </w:t>
            </w:r>
            <w:r>
              <w:rPr>
                <w:rStyle w:val="31"/>
                <w:rFonts w:hAnsi="Times New Roman"/>
                <w:color w:val="auto"/>
                <w:sz w:val="24"/>
                <w:szCs w:val="24"/>
                <w:highlight w:val="none"/>
                <w:lang w:val="en-US" w:eastAsia="zh-CN" w:bidi="ar"/>
              </w:rPr>
              <w:t>注册证</w:t>
            </w:r>
          </w:p>
        </w:tc>
        <w:tc>
          <w:tcPr>
            <w:tcW w:w="1534"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4"/>
                <w:szCs w:val="24"/>
                <w:highlight w:val="none"/>
                <w:u w:val="none"/>
              </w:rPr>
            </w:pPr>
            <w:r>
              <w:rPr>
                <w:rStyle w:val="29"/>
                <w:rFonts w:hAnsi="Times New Roman"/>
                <w:color w:val="auto"/>
                <w:sz w:val="24"/>
                <w:szCs w:val="24"/>
                <w:highlight w:val="none"/>
                <w:lang w:val="en-US" w:eastAsia="zh-CN" w:bidi="ar"/>
              </w:rPr>
              <w:t>自治区药品监督管理局</w:t>
            </w:r>
          </w:p>
        </w:tc>
        <w:tc>
          <w:tcPr>
            <w:tcW w:w="1666"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4"/>
                <w:szCs w:val="24"/>
                <w:highlight w:val="none"/>
                <w:u w:val="none"/>
              </w:rPr>
            </w:pPr>
            <w:r>
              <w:rPr>
                <w:rStyle w:val="29"/>
                <w:rFonts w:hAnsi="Times New Roman"/>
                <w:color w:val="auto"/>
                <w:sz w:val="24"/>
                <w:szCs w:val="24"/>
                <w:highlight w:val="none"/>
                <w:lang w:val="en-US" w:eastAsia="zh-CN" w:bidi="ar"/>
              </w:rPr>
              <w:t>委托</w:t>
            </w:r>
          </w:p>
        </w:tc>
        <w:tc>
          <w:tcPr>
            <w:tcW w:w="1734"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4"/>
                <w:szCs w:val="24"/>
                <w:highlight w:val="none"/>
                <w:u w:val="none"/>
              </w:rPr>
            </w:pPr>
            <w:r>
              <w:rPr>
                <w:rStyle w:val="29"/>
                <w:rFonts w:hAnsi="Times New Roman"/>
                <w:color w:val="auto"/>
                <w:sz w:val="24"/>
                <w:szCs w:val="24"/>
                <w:highlight w:val="none"/>
                <w:lang w:val="en-US" w:eastAsia="zh-CN" w:bidi="ar"/>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79" w:hRule="exact"/>
        </w:trPr>
        <w:tc>
          <w:tcPr>
            <w:tcW w:w="751"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2"/>
                <w:sz w:val="24"/>
                <w:szCs w:val="24"/>
                <w:highlight w:val="none"/>
                <w:u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12</w:t>
            </w:r>
          </w:p>
        </w:tc>
        <w:tc>
          <w:tcPr>
            <w:tcW w:w="3216"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对药品、医疗器械、化妆品生产企业和药品批发（含零售连锁总部）企业的监督检查</w:t>
            </w:r>
          </w:p>
        </w:tc>
        <w:tc>
          <w:tcPr>
            <w:tcW w:w="1534"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自治区药品监督管理局</w:t>
            </w:r>
          </w:p>
        </w:tc>
        <w:tc>
          <w:tcPr>
            <w:tcW w:w="1666"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委托</w:t>
            </w:r>
          </w:p>
        </w:tc>
        <w:tc>
          <w:tcPr>
            <w:tcW w:w="1734"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其他行政权力</w:t>
            </w:r>
          </w:p>
        </w:tc>
      </w:tr>
    </w:tbl>
    <w:p>
      <w:pPr>
        <w:pStyle w:val="13"/>
        <w:keepNext w:val="0"/>
        <w:keepLines w:val="0"/>
        <w:pageBreakBefore w:val="0"/>
        <w:widowControl w:val="0"/>
        <w:kinsoku/>
        <w:wordWrap/>
        <w:overflowPunct/>
        <w:topLinePunct w:val="0"/>
        <w:autoSpaceDE/>
        <w:autoSpaceDN/>
        <w:bidi w:val="0"/>
        <w:adjustRightInd/>
        <w:snapToGrid/>
        <w:spacing w:line="20" w:lineRule="exact"/>
        <w:ind w:left="0"/>
        <w:textAlignment w:val="auto"/>
        <w:rPr>
          <w:rFonts w:hint="eastAsia" w:ascii="Times New Roman" w:hAnsi="Times New Roman" w:eastAsia="仿宋_GB2312" w:cs="Times New Roman"/>
          <w:color w:val="auto"/>
          <w:kern w:val="0"/>
          <w:sz w:val="32"/>
          <w:szCs w:val="32"/>
          <w:highlight w:val="none"/>
          <w:shd w:val="clear" w:fill="FFFFFF"/>
          <w:vertAlign w:val="baseline"/>
          <w:lang w:val="en-US" w:eastAsia="zh-CN" w:bidi="ar"/>
        </w:rPr>
      </w:pPr>
    </w:p>
    <w:p>
      <w:pPr>
        <w:pStyle w:val="3"/>
        <w:spacing w:line="20" w:lineRule="exact"/>
        <w:rPr>
          <w:rFonts w:hint="eastAsia" w:ascii="Times New Roman" w:hAnsi="Times New Roman" w:eastAsia="仿宋_GB2312"/>
          <w:sz w:val="32"/>
          <w:szCs w:val="32"/>
        </w:rPr>
      </w:pPr>
    </w:p>
    <w:sectPr>
      <w:footerReference r:id="rId3" w:type="default"/>
      <w:pgSz w:w="11906" w:h="16838"/>
      <w:pgMar w:top="2120" w:right="1531" w:bottom="1928" w:left="1531" w:header="851" w:footer="992" w:gutter="0"/>
      <w:pgNumType w:fmt="numberInDash" w:start="3"/>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Cambria">
    <w:altName w:val="Noto Sans Syriac Eastern"/>
    <w:panose1 w:val="02040503050406030204"/>
    <w:charset w:val="00"/>
    <w:family w:val="roman"/>
    <w:pitch w:val="default"/>
    <w:sig w:usb0="00000000" w:usb1="00000000" w:usb2="02000000" w:usb3="00000000" w:csb0="0000019F" w:csb1="00000000"/>
  </w:font>
  <w:font w:name="微软雅黑">
    <w:altName w:val="黑体"/>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bookmarkStart w:id="0" w:name="_GoBack"/>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-421005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33.15pt;height:144pt;width:144pt;mso-position-horizontal:outside;mso-position-horizontal-relative:margin;mso-wrap-style:none;z-index:251659264;mso-width-relative:page;mso-height-relative:page;" filled="f" stroked="f" coordsize="21600,21600" o:gfxdata="UEsDBAoAAAAAAIdO4kAAAAAAAAAAAAAAAAAEAAAAZHJzL1BLAwQUAAAACACHTuJAtXwlT9UAAAAI&#10;AQAADwAAAGRycy9kb3ducmV2LnhtbE2PMU/DMBCFd6T+B+sqsbVOgpRGIU6HSixsFITE5sbXJMI+&#10;R7abJv+eY4Lt7t7Tu+81x8VZMWOIoycF+T4DgdR5M1Kv4OP9ZVeBiEmT0dYTKlgxwrHdPDS6Nv5O&#10;bzifUy84hGKtFQwpTbWUsRvQ6bj3ExJrVx+cTryGXpqg7xzurCyyrJROj8QfBj3hacDu+3xzCg7L&#10;p8cp4gm/rnMXhnGt7Ouq1OM2z55BJFzSnxl+8RkdWma6+BuZKKwCLpIU7MryCQTLRVXx5cJDkR9A&#10;to38X6D9AVBLAwQUAAAACACHTuJA6rY5ptYBAACyAwAADgAAAGRycy9lMm9Eb2MueG1srVPNjtMw&#10;EL4j8Q6W7zRpD6iKmq6AahESAqSFB3Adp7HkP3mmTcoDwBtw4sKd5+pzMHaS7rJc9sAlGY/H33zf&#10;5/HmZrCGnVQE7V3Nl4uSM+Wkb7Q71PzL59sXa84AhWuE8U7V/KyA32yfP9v0oVIr33nTqMgIxEHV&#10;h5p3iKEqCpCdsgIWPihHm62PViAt46FoougJ3ZpiVZYvi97HJkQvFQBld+MmnxDjUwB922qpdl4e&#10;rXI4okZlBJIk6HQAvs1s21ZJ/Ni2oJCZmpNSzF9qQvE+fYvtRlSHKEKn5URBPIXCI01WaEdNr1A7&#10;gYIdo/4HymoZPfgWF9LbYhSSHSEVy/KRN3edCCprIashXE2H/wcrP5w+RaYbmgTOnLB04Zcf3y8/&#10;f19+fWPLZE8foKKqu0B1OLz2Qyqd8kDJpHpoo01/0sNon8w9X81VAzKZDq1X63VJW5L25gXhFPfH&#10;QwR8q7xlKah5pNvLporTe8CxdC5J3Zy/1cZQXlTG/ZUgzJQpEveRY4pw2A8T8b1vzqSHngH16Xz8&#10;yllPQ1BzRzPPmXnnyOM0L3MQ52A/B8JJOlhz5GwM32Ceq0QEwqsjErtMOrUe+02M6Cqz7Gns0qw8&#10;XOeq+6e2/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1fCVP1QAAAAgBAAAPAAAAAAAAAAEAIAAA&#10;ACIAAABkcnMvZG93bnJldi54bWxQSwECFAAUAAAACACHTuJA6rY5ptYBAACyAwAADgAAAAAAAAAB&#10;ACAAAAAkAQAAZHJzL2Uyb0RvYy54bWxQSwUGAAAAAAYABgBZAQAAbAUAAAAA&#10;">
              <v:fill on="f" focussize="0,0"/>
              <v:stroke on="f"/>
              <v:imagedata o:title=""/>
              <o:lock v:ext="edit" aspectratio="f"/>
              <v:textbox inset="0mm,0mm,0mm,0mm" style="mso-fit-shape-to-text:t;">
                <w:txbxContent>
                  <w:p>
                    <w:pPr>
                      <w:pStyle w:val="10"/>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bookmarkEnd w:id="0"/>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decimal"/>
      <w:pStyle w:val="23"/>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E7E8BA"/>
    <w:rsid w:val="0000797E"/>
    <w:rsid w:val="00090E63"/>
    <w:rsid w:val="000F4D94"/>
    <w:rsid w:val="000F7B33"/>
    <w:rsid w:val="00100C32"/>
    <w:rsid w:val="0015017A"/>
    <w:rsid w:val="00160C8C"/>
    <w:rsid w:val="0018637B"/>
    <w:rsid w:val="00191D27"/>
    <w:rsid w:val="00245779"/>
    <w:rsid w:val="002526DA"/>
    <w:rsid w:val="002852DF"/>
    <w:rsid w:val="002D18EC"/>
    <w:rsid w:val="00337028"/>
    <w:rsid w:val="003418B5"/>
    <w:rsid w:val="003959B0"/>
    <w:rsid w:val="00455B32"/>
    <w:rsid w:val="004A1D75"/>
    <w:rsid w:val="0052721F"/>
    <w:rsid w:val="00596D36"/>
    <w:rsid w:val="005A5D06"/>
    <w:rsid w:val="005B00BE"/>
    <w:rsid w:val="006512E0"/>
    <w:rsid w:val="007B5D57"/>
    <w:rsid w:val="00805284"/>
    <w:rsid w:val="008064FC"/>
    <w:rsid w:val="008A464F"/>
    <w:rsid w:val="008F58D8"/>
    <w:rsid w:val="00921351"/>
    <w:rsid w:val="00976A34"/>
    <w:rsid w:val="00977BEF"/>
    <w:rsid w:val="0098625A"/>
    <w:rsid w:val="009B1BFA"/>
    <w:rsid w:val="009B2F53"/>
    <w:rsid w:val="009B59F4"/>
    <w:rsid w:val="00A17263"/>
    <w:rsid w:val="00A97C2E"/>
    <w:rsid w:val="00AC7B8D"/>
    <w:rsid w:val="00B136A2"/>
    <w:rsid w:val="00B155DA"/>
    <w:rsid w:val="00BF0DB1"/>
    <w:rsid w:val="00C84396"/>
    <w:rsid w:val="00D6124D"/>
    <w:rsid w:val="00E6257A"/>
    <w:rsid w:val="00E968A9"/>
    <w:rsid w:val="00EA5F2F"/>
    <w:rsid w:val="00EA70EF"/>
    <w:rsid w:val="00EC3C25"/>
    <w:rsid w:val="00EC7F14"/>
    <w:rsid w:val="00ED39F5"/>
    <w:rsid w:val="00EE0F3D"/>
    <w:rsid w:val="00EE4C39"/>
    <w:rsid w:val="00F34913"/>
    <w:rsid w:val="00F67C75"/>
    <w:rsid w:val="00F70A78"/>
    <w:rsid w:val="00F925E5"/>
    <w:rsid w:val="00FA2220"/>
    <w:rsid w:val="00FB6425"/>
    <w:rsid w:val="00FD4BA1"/>
    <w:rsid w:val="27E7E8BA"/>
    <w:rsid w:val="355DDA15"/>
    <w:rsid w:val="3B5999C1"/>
    <w:rsid w:val="4E7E96C0"/>
    <w:rsid w:val="5615112C"/>
    <w:rsid w:val="561FADF2"/>
    <w:rsid w:val="59C5E540"/>
    <w:rsid w:val="6DEEC178"/>
    <w:rsid w:val="75756C0B"/>
    <w:rsid w:val="7AE8A933"/>
    <w:rsid w:val="7B3B97FC"/>
    <w:rsid w:val="7DFE9FDA"/>
    <w:rsid w:val="7F2F7E6C"/>
    <w:rsid w:val="7FE6FE1D"/>
    <w:rsid w:val="7FFF2B0D"/>
    <w:rsid w:val="884C65E0"/>
    <w:rsid w:val="8FFB4510"/>
    <w:rsid w:val="9FDDB12E"/>
    <w:rsid w:val="A59F15DA"/>
    <w:rsid w:val="B6398D91"/>
    <w:rsid w:val="B7FC35CE"/>
    <w:rsid w:val="BBCD23AD"/>
    <w:rsid w:val="CFFD7432"/>
    <w:rsid w:val="D57F74FF"/>
    <w:rsid w:val="DF7AB0E5"/>
    <w:rsid w:val="EF8DA847"/>
    <w:rsid w:val="EFBFD470"/>
    <w:rsid w:val="FBAB13CB"/>
    <w:rsid w:val="FBF1D05B"/>
    <w:rsid w:val="FBF3582B"/>
    <w:rsid w:val="FDBBCC14"/>
    <w:rsid w:val="FE7EE604"/>
    <w:rsid w:val="FFD61747"/>
    <w:rsid w:val="FFDF1E09"/>
    <w:rsid w:val="FFFC30F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0"/>
    <w:pPr>
      <w:keepNext/>
      <w:keepLines/>
      <w:spacing w:before="260" w:after="260" w:line="416" w:lineRule="auto"/>
      <w:outlineLvl w:val="1"/>
    </w:pPr>
    <w:rPr>
      <w:rFonts w:ascii="Cambria" w:hAnsi="Cambria"/>
      <w:b/>
      <w:bCs/>
    </w:rPr>
  </w:style>
  <w:style w:type="paragraph" w:styleId="6">
    <w:name w:val="heading 3"/>
    <w:basedOn w:val="1"/>
    <w:next w:val="1"/>
    <w:qFormat/>
    <w:uiPriority w:val="0"/>
    <w:pPr>
      <w:keepNext/>
      <w:keepLines/>
      <w:spacing w:before="260" w:after="260" w:line="416" w:lineRule="auto"/>
      <w:jc w:val="left"/>
      <w:outlineLvl w:val="2"/>
    </w:pPr>
    <w:rPr>
      <w:rFonts w:eastAsia="黑体"/>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0"/>
    <w:pPr>
      <w:ind w:firstLine="420" w:firstLineChars="100"/>
    </w:pPr>
    <w:rPr>
      <w:rFonts w:eastAsia="微软雅黑"/>
    </w:rPr>
  </w:style>
  <w:style w:type="paragraph" w:styleId="7">
    <w:name w:val="Normal Indent"/>
    <w:basedOn w:val="1"/>
    <w:next w:val="1"/>
    <w:qFormat/>
    <w:uiPriority w:val="0"/>
    <w:pPr>
      <w:ind w:firstLine="420" w:firstLineChars="200"/>
    </w:pPr>
  </w:style>
  <w:style w:type="paragraph" w:styleId="8">
    <w:name w:val="Body Text Indent"/>
    <w:basedOn w:val="1"/>
    <w:next w:val="9"/>
    <w:unhideWhenUsed/>
    <w:qFormat/>
    <w:uiPriority w:val="99"/>
    <w:pPr>
      <w:spacing w:after="120"/>
      <w:ind w:left="420" w:leftChars="200"/>
    </w:pPr>
  </w:style>
  <w:style w:type="paragraph" w:customStyle="1" w:styleId="9">
    <w:name w:val="样式 正文文本缩进 + 首行缩进:  2 字符 行距: 1.5 倍行距"/>
    <w:basedOn w:val="8"/>
    <w:qFormat/>
    <w:uiPriority w:val="0"/>
    <w:pPr>
      <w:spacing w:before="156"/>
      <w:ind w:left="0" w:firstLine="482"/>
    </w:pPr>
    <w:rPr>
      <w:rFonts w:cs="宋体"/>
      <w:b/>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39"/>
    <w:rPr>
      <w:rFonts w:ascii="黑体" w:hAnsi="黑体" w:eastAsia="黑体" w:cs="仿宋_GB2312"/>
      <w:sz w:val="32"/>
      <w:szCs w:val="32"/>
    </w:rPr>
  </w:style>
  <w:style w:type="paragraph" w:styleId="13">
    <w:name w:val="List"/>
    <w:basedOn w:val="1"/>
    <w:qFormat/>
    <w:uiPriority w:val="0"/>
    <w:pPr>
      <w:ind w:left="200" w:hanging="200" w:hangingChars="200"/>
    </w:p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Body Text First Indent 2"/>
    <w:basedOn w:val="8"/>
    <w:next w:val="8"/>
    <w:qFormat/>
    <w:uiPriority w:val="0"/>
    <w:pPr>
      <w:spacing w:line="588" w:lineRule="exact"/>
      <w:ind w:firstLine="960" w:firstLineChars="200"/>
    </w:pPr>
    <w:rPr>
      <w:rFonts w:ascii="Times New Roman" w:hAnsi="Times New Roman" w:eastAsia="方正仿宋_GBK" w:cs="宋体"/>
      <w:sz w:val="32"/>
      <w:szCs w:val="21"/>
    </w:rPr>
  </w:style>
  <w:style w:type="character" w:styleId="18">
    <w:name w:val="Strong"/>
    <w:basedOn w:val="17"/>
    <w:qFormat/>
    <w:uiPriority w:val="0"/>
    <w:rPr>
      <w:b/>
    </w:rPr>
  </w:style>
  <w:style w:type="character" w:styleId="19">
    <w:name w:val="Hyperlink"/>
    <w:basedOn w:val="17"/>
    <w:qFormat/>
    <w:uiPriority w:val="0"/>
    <w:rPr>
      <w:color w:val="0000FF"/>
      <w:u w:val="single"/>
    </w:rPr>
  </w:style>
  <w:style w:type="paragraph" w:customStyle="1" w:styleId="20">
    <w:name w:val="正文首行缩进 21"/>
    <w:basedOn w:val="21"/>
    <w:next w:val="22"/>
    <w:qFormat/>
    <w:uiPriority w:val="0"/>
    <w:pPr>
      <w:ind w:firstLine="420" w:firstLineChars="200"/>
    </w:pPr>
  </w:style>
  <w:style w:type="paragraph" w:customStyle="1" w:styleId="21">
    <w:name w:val="正文文本缩进1"/>
    <w:basedOn w:val="1"/>
    <w:next w:val="20"/>
    <w:qFormat/>
    <w:uiPriority w:val="0"/>
    <w:pPr>
      <w:spacing w:after="120"/>
      <w:ind w:left="420" w:leftChars="200"/>
    </w:pPr>
  </w:style>
  <w:style w:type="paragraph" w:customStyle="1" w:styleId="22">
    <w:name w:val="纯文本1"/>
    <w:basedOn w:val="1"/>
    <w:next w:val="23"/>
    <w:qFormat/>
    <w:uiPriority w:val="0"/>
    <w:rPr>
      <w:rFonts w:ascii="宋体" w:hAnsi="Courier New"/>
      <w:sz w:val="28"/>
      <w:szCs w:val="20"/>
    </w:rPr>
  </w:style>
  <w:style w:type="paragraph" w:customStyle="1" w:styleId="23">
    <w:name w:val="列表编号 51"/>
    <w:basedOn w:val="1"/>
    <w:qFormat/>
    <w:uiPriority w:val="0"/>
    <w:pPr>
      <w:numPr>
        <w:ilvl w:val="0"/>
        <w:numId w:val="1"/>
      </w:numPr>
    </w:pPr>
  </w:style>
  <w:style w:type="paragraph" w:customStyle="1" w:styleId="24">
    <w:name w:val="Default"/>
    <w:qFormat/>
    <w:uiPriority w:val="0"/>
    <w:pPr>
      <w:widowControl w:val="0"/>
      <w:autoSpaceDE w:val="0"/>
      <w:autoSpaceDN w:val="0"/>
      <w:adjustRightInd w:val="0"/>
      <w:spacing w:after="160" w:line="259" w:lineRule="auto"/>
    </w:pPr>
    <w:rPr>
      <w:rFonts w:hint="eastAsia" w:ascii="方正仿宋_GBK" w:hAnsi="方正仿宋_GBK" w:eastAsia="方正仿宋_GBK" w:cs="Times New Roman"/>
      <w:color w:val="000000"/>
      <w:sz w:val="24"/>
      <w:szCs w:val="22"/>
      <w:lang w:val="en-US" w:eastAsia="zh-CN" w:bidi="ar-SA"/>
    </w:rPr>
  </w:style>
  <w:style w:type="paragraph" w:customStyle="1" w:styleId="25">
    <w:name w:val="p15"/>
    <w:basedOn w:val="1"/>
    <w:qFormat/>
    <w:uiPriority w:val="3"/>
    <w:pPr>
      <w:widowControl/>
      <w:ind w:firstLine="420"/>
    </w:pPr>
    <w:rPr>
      <w:rFonts w:hAnsi="仿宋_GB2312" w:cs="仿宋_GB2312"/>
      <w:color w:val="000000"/>
      <w:kern w:val="0"/>
    </w:rPr>
  </w:style>
  <w:style w:type="character" w:customStyle="1" w:styleId="26">
    <w:name w:val="标题 1 字符"/>
    <w:basedOn w:val="17"/>
    <w:link w:val="4"/>
    <w:qFormat/>
    <w:uiPriority w:val="0"/>
    <w:rPr>
      <w:b/>
      <w:bCs/>
      <w:kern w:val="44"/>
      <w:sz w:val="44"/>
      <w:szCs w:val="44"/>
    </w:rPr>
  </w:style>
  <w:style w:type="character" w:customStyle="1" w:styleId="27">
    <w:name w:val="font142"/>
    <w:basedOn w:val="17"/>
    <w:qFormat/>
    <w:uiPriority w:val="0"/>
    <w:rPr>
      <w:rFonts w:hint="eastAsia" w:ascii="黑体" w:hAnsi="宋体" w:eastAsia="黑体" w:cs="黑体"/>
      <w:color w:val="000000"/>
      <w:sz w:val="24"/>
      <w:szCs w:val="24"/>
      <w:u w:val="none"/>
    </w:rPr>
  </w:style>
  <w:style w:type="character" w:customStyle="1" w:styleId="28">
    <w:name w:val="font01"/>
    <w:basedOn w:val="17"/>
    <w:qFormat/>
    <w:uiPriority w:val="0"/>
    <w:rPr>
      <w:rFonts w:hint="eastAsia" w:ascii="宋体" w:hAnsi="宋体" w:eastAsia="宋体" w:cs="宋体"/>
      <w:b/>
      <w:color w:val="000000"/>
      <w:sz w:val="22"/>
      <w:szCs w:val="22"/>
      <w:u w:val="none"/>
    </w:rPr>
  </w:style>
  <w:style w:type="character" w:customStyle="1" w:styleId="29">
    <w:name w:val="font91"/>
    <w:basedOn w:val="17"/>
    <w:qFormat/>
    <w:uiPriority w:val="0"/>
    <w:rPr>
      <w:rFonts w:hint="eastAsia" w:ascii="仿宋_GB2312" w:eastAsia="仿宋_GB2312" w:cs="仿宋_GB2312"/>
      <w:color w:val="000000"/>
      <w:sz w:val="22"/>
      <w:szCs w:val="22"/>
      <w:u w:val="none"/>
    </w:rPr>
  </w:style>
  <w:style w:type="character" w:customStyle="1" w:styleId="30">
    <w:name w:val="font21"/>
    <w:basedOn w:val="17"/>
    <w:qFormat/>
    <w:uiPriority w:val="0"/>
    <w:rPr>
      <w:rFonts w:hint="eastAsia" w:ascii="宋体" w:hAnsi="宋体" w:eastAsia="宋体" w:cs="宋体"/>
      <w:color w:val="000000"/>
      <w:sz w:val="24"/>
      <w:szCs w:val="24"/>
      <w:u w:val="none"/>
    </w:rPr>
  </w:style>
  <w:style w:type="character" w:customStyle="1" w:styleId="31">
    <w:name w:val="font61"/>
    <w:basedOn w:val="17"/>
    <w:qFormat/>
    <w:uiPriority w:val="0"/>
    <w:rPr>
      <w:rFonts w:hint="eastAsia" w:ascii="仿宋_GB2312" w:eastAsia="仿宋_GB2312" w:cs="仿宋_GB2312"/>
      <w:color w:val="000000"/>
      <w:sz w:val="22"/>
      <w:szCs w:val="22"/>
      <w:u w:val="none"/>
    </w:rPr>
  </w:style>
  <w:style w:type="character" w:customStyle="1" w:styleId="32">
    <w:name w:val="font14"/>
    <w:basedOn w:val="17"/>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811</Words>
  <Characters>4628</Characters>
  <Lines>1</Lines>
  <Paragraphs>1</Paragraphs>
  <TotalTime>2</TotalTime>
  <ScaleCrop>false</ScaleCrop>
  <LinksUpToDate>false</LinksUpToDate>
  <CharactersWithSpaces>5429</CharactersWithSpaces>
  <Application>WPS Office WWO_wpscloud_20240626034059-b7dc448a9d</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2022-08-22T08:35:00Z</dcterms:created>
  <dc:creator>fgw</dc:creator>
  <cp:lastModifiedBy>fgw</cp:lastModifiedBy>
  <dcterms:modified xsi:type="dcterms:W3CDTF">2025-01-09T11:41:01Z</dcterms:modified>
  <dc:title>附件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