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bidi w:val="0"/>
        <w:spacing w:line="560" w:lineRule="exact"/>
        <w:jc w:val="left"/>
        <w:textAlignment w:val="auto"/>
        <w:rPr>
          <w:rFonts w:hint="eastAsia" w:ascii="黑体" w:hAnsi="黑体" w:eastAsia="黑体" w:cs="黑体"/>
          <w:color w:val="auto"/>
          <w:lang w:val="en-US" w:eastAsia="zh-CN"/>
        </w:rPr>
      </w:pPr>
      <w:r>
        <w:rPr>
          <w:rFonts w:hint="eastAsia" w:ascii="黑体" w:hAnsi="黑体" w:eastAsia="黑体" w:cs="黑体"/>
          <w:color w:val="auto"/>
        </w:rPr>
        <w:t>附件</w:t>
      </w:r>
      <w:r>
        <w:rPr>
          <w:rFonts w:hint="eastAsia" w:ascii="黑体" w:hAnsi="黑体" w:eastAsia="黑体" w:cs="黑体"/>
          <w:color w:val="auto"/>
          <w:lang w:val="en-US" w:eastAsia="zh-CN"/>
        </w:rPr>
        <w:t>1</w:t>
      </w:r>
    </w:p>
    <w:p>
      <w:pPr>
        <w:keepNext w:val="0"/>
        <w:keepLines w:val="0"/>
        <w:pageBreakBefore w:val="0"/>
        <w:kinsoku/>
        <w:wordWrap/>
        <w:overflowPunct w:val="0"/>
        <w:topLinePunct w:val="0"/>
        <w:bidi w:val="0"/>
        <w:spacing w:line="560" w:lineRule="exact"/>
        <w:jc w:val="center"/>
        <w:textAlignment w:val="auto"/>
        <w:rPr>
          <w:rFonts w:ascii="宋体" w:hAnsi="宋体" w:eastAsia="宋体" w:cs="宋体"/>
          <w:color w:val="auto"/>
          <w:sz w:val="44"/>
          <w:szCs w:val="44"/>
        </w:rPr>
      </w:pPr>
    </w:p>
    <w:p>
      <w:pPr>
        <w:keepNext w:val="0"/>
        <w:keepLines w:val="0"/>
        <w:pageBreakBefore w:val="0"/>
        <w:kinsoku/>
        <w:wordWrap/>
        <w:overflowPunct w:val="0"/>
        <w:topLinePunct w:val="0"/>
        <w:bidi w:val="0"/>
        <w:spacing w:line="560" w:lineRule="exac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新疆维吾尔自治区社会信用条例（草案）</w:t>
      </w:r>
    </w:p>
    <w:p>
      <w:pPr>
        <w:pStyle w:val="13"/>
        <w:keepNext w:val="0"/>
        <w:keepLines w:val="0"/>
        <w:pageBreakBefore w:val="0"/>
        <w:kinsoku/>
        <w:wordWrap/>
        <w:topLinePunct w:val="0"/>
        <w:bidi w:val="0"/>
        <w:spacing w:after="0" w:line="560" w:lineRule="exact"/>
        <w:textAlignment w:val="auto"/>
        <w:rPr>
          <w:rFonts w:hint="default"/>
          <w:color w:val="auto"/>
        </w:rPr>
      </w:pPr>
    </w:p>
    <w:p>
      <w:pPr>
        <w:pStyle w:val="4"/>
        <w:keepNext w:val="0"/>
        <w:keepLines w:val="0"/>
        <w:pageBreakBefore w:val="0"/>
        <w:kinsoku/>
        <w:wordWrap/>
        <w:topLinePunct w:val="0"/>
        <w:bidi w:val="0"/>
        <w:adjustRightInd w:val="0"/>
        <w:snapToGrid w:val="0"/>
        <w:spacing w:line="560" w:lineRule="exact"/>
        <w:ind w:firstLine="640" w:firstLineChars="200"/>
        <w:jc w:val="center"/>
        <w:textAlignment w:val="auto"/>
        <w:rPr>
          <w:rFonts w:ascii="黑体" w:hAnsi="黑体" w:eastAsia="黑体" w:cs="黑体"/>
          <w:b w:val="0"/>
          <w:color w:val="auto"/>
          <w:sz w:val="32"/>
          <w:shd w:val="clear" w:color="auto" w:fill="FFFFFF"/>
        </w:rPr>
      </w:pPr>
      <w:r>
        <w:rPr>
          <w:rFonts w:hint="eastAsia" w:ascii="黑体" w:hAnsi="黑体" w:eastAsia="黑体" w:cs="黑体"/>
          <w:b w:val="0"/>
          <w:color w:val="auto"/>
          <w:sz w:val="32"/>
          <w:shd w:val="clear" w:color="auto" w:fill="FFFFFF"/>
        </w:rPr>
        <w:t>目    录</w:t>
      </w:r>
    </w:p>
    <w:p>
      <w:pPr>
        <w:keepNext w:val="0"/>
        <w:keepLines w:val="0"/>
        <w:pageBreakBefore w:val="0"/>
        <w:kinsoku/>
        <w:wordWrap/>
        <w:topLinePunct w:val="0"/>
        <w:bidi w:val="0"/>
        <w:spacing w:line="560" w:lineRule="exact"/>
        <w:textAlignment w:val="auto"/>
        <w:rPr>
          <w:color w:val="auto"/>
        </w:rPr>
      </w:pPr>
    </w:p>
    <w:p>
      <w:pPr>
        <w:pStyle w:val="4"/>
        <w:keepNext w:val="0"/>
        <w:keepLines w:val="0"/>
        <w:pageBreakBefore w:val="0"/>
        <w:kinsoku/>
        <w:wordWrap/>
        <w:topLinePunct w:val="0"/>
        <w:bidi w:val="0"/>
        <w:adjustRightInd w:val="0"/>
        <w:snapToGrid w:val="0"/>
        <w:spacing w:line="560" w:lineRule="exact"/>
        <w:ind w:firstLine="640" w:firstLineChars="200"/>
        <w:textAlignment w:val="auto"/>
        <w:rPr>
          <w:rFonts w:ascii="黑体" w:hAnsi="黑体" w:eastAsia="黑体" w:cs="黑体"/>
          <w:b w:val="0"/>
          <w:color w:val="auto"/>
          <w:sz w:val="32"/>
          <w:shd w:val="clear" w:color="auto" w:fill="FFFFFF"/>
          <w:lang w:val="zh-CN"/>
        </w:rPr>
      </w:pPr>
      <w:r>
        <w:rPr>
          <w:rFonts w:hint="eastAsia" w:ascii="黑体" w:hAnsi="黑体" w:eastAsia="黑体" w:cs="黑体"/>
          <w:b w:val="0"/>
          <w:color w:val="auto"/>
          <w:sz w:val="32"/>
          <w:shd w:val="clear" w:color="auto" w:fill="FFFFFF"/>
          <w:lang w:val="zh-CN"/>
        </w:rPr>
        <w:t>第一章</w:t>
      </w:r>
      <w:r>
        <w:rPr>
          <w:rFonts w:hint="eastAsia" w:ascii="黑体" w:hAnsi="黑体" w:eastAsia="黑体" w:cs="黑体"/>
          <w:b w:val="0"/>
          <w:color w:val="auto"/>
          <w:sz w:val="32"/>
          <w:shd w:val="clear" w:color="auto" w:fill="FFFFFF"/>
        </w:rPr>
        <w:t xml:space="preserve">  </w:t>
      </w:r>
      <w:r>
        <w:rPr>
          <w:rFonts w:hint="eastAsia" w:ascii="黑体" w:hAnsi="黑体" w:eastAsia="黑体" w:cs="黑体"/>
          <w:b w:val="0"/>
          <w:color w:val="auto"/>
          <w:sz w:val="32"/>
          <w:shd w:val="clear" w:color="auto" w:fill="FFFFFF"/>
          <w:lang w:val="zh-CN"/>
        </w:rPr>
        <w:t>总  则</w:t>
      </w:r>
    </w:p>
    <w:p>
      <w:pPr>
        <w:pStyle w:val="4"/>
        <w:keepNext w:val="0"/>
        <w:keepLines w:val="0"/>
        <w:pageBreakBefore w:val="0"/>
        <w:kinsoku/>
        <w:wordWrap/>
        <w:topLinePunct w:val="0"/>
        <w:bidi w:val="0"/>
        <w:adjustRightInd w:val="0"/>
        <w:snapToGrid w:val="0"/>
        <w:spacing w:line="560" w:lineRule="exact"/>
        <w:ind w:firstLine="640" w:firstLineChars="200"/>
        <w:textAlignment w:val="auto"/>
        <w:rPr>
          <w:rFonts w:ascii="黑体" w:hAnsi="黑体" w:eastAsia="黑体" w:cs="黑体"/>
          <w:b w:val="0"/>
          <w:color w:val="auto"/>
          <w:sz w:val="32"/>
          <w:shd w:val="clear" w:color="auto" w:fill="FFFFFF"/>
          <w:lang w:val="zh-CN"/>
        </w:rPr>
      </w:pPr>
      <w:r>
        <w:rPr>
          <w:rFonts w:hint="eastAsia" w:ascii="黑体" w:hAnsi="黑体" w:eastAsia="黑体" w:cs="黑体"/>
          <w:b w:val="0"/>
          <w:color w:val="auto"/>
          <w:sz w:val="32"/>
          <w:shd w:val="clear" w:color="auto" w:fill="FFFFFF"/>
          <w:lang w:val="zh-CN"/>
        </w:rPr>
        <w:t>第二章</w:t>
      </w:r>
      <w:r>
        <w:rPr>
          <w:rFonts w:hint="eastAsia" w:ascii="黑体" w:hAnsi="黑体" w:eastAsia="黑体" w:cs="黑体"/>
          <w:b w:val="0"/>
          <w:color w:val="auto"/>
          <w:sz w:val="32"/>
          <w:shd w:val="clear" w:color="auto" w:fill="FFFFFF"/>
        </w:rPr>
        <w:t xml:space="preserve">  </w:t>
      </w:r>
      <w:r>
        <w:rPr>
          <w:rFonts w:hint="eastAsia" w:ascii="黑体" w:hAnsi="黑体" w:eastAsia="黑体" w:cs="黑体"/>
          <w:b w:val="0"/>
          <w:color w:val="auto"/>
          <w:sz w:val="32"/>
          <w:shd w:val="clear" w:color="auto" w:fill="FFFFFF"/>
          <w:lang w:val="zh-CN"/>
        </w:rPr>
        <w:t>社会信用信息管理</w:t>
      </w:r>
    </w:p>
    <w:p>
      <w:pPr>
        <w:pStyle w:val="4"/>
        <w:keepNext w:val="0"/>
        <w:keepLines w:val="0"/>
        <w:pageBreakBefore w:val="0"/>
        <w:kinsoku/>
        <w:wordWrap/>
        <w:topLinePunct w:val="0"/>
        <w:bidi w:val="0"/>
        <w:adjustRightInd w:val="0"/>
        <w:snapToGrid w:val="0"/>
        <w:spacing w:line="560" w:lineRule="exact"/>
        <w:ind w:firstLine="640" w:firstLineChars="200"/>
        <w:textAlignment w:val="auto"/>
        <w:rPr>
          <w:rFonts w:ascii="黑体" w:hAnsi="黑体" w:eastAsia="黑体" w:cs="黑体"/>
          <w:b w:val="0"/>
          <w:color w:val="auto"/>
          <w:sz w:val="32"/>
          <w:shd w:val="clear" w:color="auto" w:fill="FFFFFF"/>
        </w:rPr>
      </w:pPr>
      <w:r>
        <w:rPr>
          <w:rFonts w:hint="eastAsia" w:ascii="黑体" w:hAnsi="黑体" w:eastAsia="黑体" w:cs="黑体"/>
          <w:b w:val="0"/>
          <w:color w:val="auto"/>
          <w:sz w:val="32"/>
          <w:shd w:val="clear" w:color="auto" w:fill="FFFFFF"/>
          <w:lang w:val="zh-CN"/>
        </w:rPr>
        <w:t>第三章</w:t>
      </w:r>
      <w:r>
        <w:rPr>
          <w:rFonts w:hint="eastAsia" w:ascii="黑体" w:hAnsi="黑体" w:eastAsia="黑体" w:cs="黑体"/>
          <w:b w:val="0"/>
          <w:color w:val="auto"/>
          <w:sz w:val="32"/>
          <w:shd w:val="clear" w:color="auto" w:fill="FFFFFF"/>
        </w:rPr>
        <w:t xml:space="preserve">  社会信用信息应用</w:t>
      </w:r>
    </w:p>
    <w:p>
      <w:pPr>
        <w:pStyle w:val="4"/>
        <w:keepNext w:val="0"/>
        <w:keepLines w:val="0"/>
        <w:pageBreakBefore w:val="0"/>
        <w:kinsoku/>
        <w:wordWrap/>
        <w:topLinePunct w:val="0"/>
        <w:bidi w:val="0"/>
        <w:adjustRightInd w:val="0"/>
        <w:snapToGrid w:val="0"/>
        <w:spacing w:line="560" w:lineRule="exact"/>
        <w:ind w:firstLine="640" w:firstLineChars="200"/>
        <w:textAlignment w:val="auto"/>
        <w:rPr>
          <w:rFonts w:ascii="黑体" w:hAnsi="黑体" w:eastAsia="黑体" w:cs="黑体"/>
          <w:b w:val="0"/>
          <w:color w:val="auto"/>
          <w:sz w:val="32"/>
          <w:shd w:val="clear" w:color="auto" w:fill="FFFFFF"/>
        </w:rPr>
      </w:pPr>
      <w:r>
        <w:rPr>
          <w:rFonts w:hint="eastAsia" w:ascii="黑体" w:hAnsi="黑体" w:eastAsia="黑体" w:cs="黑体"/>
          <w:b w:val="0"/>
          <w:color w:val="auto"/>
          <w:sz w:val="32"/>
          <w:shd w:val="clear" w:color="auto" w:fill="FFFFFF"/>
          <w:lang w:val="zh-CN"/>
        </w:rPr>
        <w:t>第四章</w:t>
      </w:r>
      <w:r>
        <w:rPr>
          <w:rFonts w:hint="eastAsia" w:ascii="黑体" w:hAnsi="黑体" w:eastAsia="黑体" w:cs="黑体"/>
          <w:b w:val="0"/>
          <w:color w:val="auto"/>
          <w:sz w:val="32"/>
          <w:shd w:val="clear" w:color="auto" w:fill="FFFFFF"/>
        </w:rPr>
        <w:t xml:space="preserve">  社会</w:t>
      </w:r>
      <w:r>
        <w:rPr>
          <w:rFonts w:hint="eastAsia" w:ascii="黑体" w:hAnsi="黑体" w:eastAsia="黑体" w:cs="黑体"/>
          <w:b w:val="0"/>
          <w:color w:val="auto"/>
          <w:sz w:val="32"/>
          <w:shd w:val="clear" w:color="auto" w:fill="FFFFFF"/>
          <w:lang w:val="zh-CN"/>
        </w:rPr>
        <w:t>信用主体权益保护</w:t>
      </w:r>
    </w:p>
    <w:p>
      <w:pPr>
        <w:pStyle w:val="4"/>
        <w:keepNext w:val="0"/>
        <w:keepLines w:val="0"/>
        <w:pageBreakBefore w:val="0"/>
        <w:kinsoku/>
        <w:wordWrap/>
        <w:topLinePunct w:val="0"/>
        <w:bidi w:val="0"/>
        <w:adjustRightInd w:val="0"/>
        <w:snapToGrid w:val="0"/>
        <w:spacing w:line="560" w:lineRule="exact"/>
        <w:ind w:firstLine="640" w:firstLineChars="200"/>
        <w:textAlignment w:val="auto"/>
        <w:rPr>
          <w:rFonts w:ascii="黑体" w:hAnsi="黑体" w:eastAsia="黑体" w:cs="黑体"/>
          <w:b w:val="0"/>
          <w:color w:val="auto"/>
          <w:sz w:val="32"/>
          <w:shd w:val="clear" w:color="auto" w:fill="FFFFFF"/>
          <w:lang w:val="zh-CN"/>
        </w:rPr>
      </w:pPr>
      <w:r>
        <w:rPr>
          <w:rFonts w:hint="eastAsia" w:ascii="黑体" w:hAnsi="黑体" w:eastAsia="黑体" w:cs="黑体"/>
          <w:b w:val="0"/>
          <w:color w:val="auto"/>
          <w:sz w:val="32"/>
          <w:shd w:val="clear" w:color="auto" w:fill="FFFFFF"/>
          <w:lang w:val="zh-CN"/>
        </w:rPr>
        <w:t>第五章</w:t>
      </w:r>
      <w:r>
        <w:rPr>
          <w:rFonts w:hint="eastAsia" w:ascii="黑体" w:hAnsi="黑体" w:eastAsia="黑体" w:cs="黑体"/>
          <w:b w:val="0"/>
          <w:color w:val="auto"/>
          <w:sz w:val="32"/>
          <w:shd w:val="clear" w:color="auto" w:fill="FFFFFF"/>
        </w:rPr>
        <w:t xml:space="preserve">  社会</w:t>
      </w:r>
      <w:r>
        <w:rPr>
          <w:rFonts w:hint="eastAsia" w:ascii="黑体" w:hAnsi="黑体" w:eastAsia="黑体" w:cs="黑体"/>
          <w:b w:val="0"/>
          <w:color w:val="auto"/>
          <w:sz w:val="32"/>
          <w:shd w:val="clear" w:color="auto" w:fill="FFFFFF"/>
          <w:lang w:val="zh-CN"/>
        </w:rPr>
        <w:t>信用服务行业发展</w:t>
      </w:r>
    </w:p>
    <w:p>
      <w:pPr>
        <w:pStyle w:val="4"/>
        <w:keepNext w:val="0"/>
        <w:keepLines w:val="0"/>
        <w:pageBreakBefore w:val="0"/>
        <w:kinsoku/>
        <w:wordWrap/>
        <w:topLinePunct w:val="0"/>
        <w:bidi w:val="0"/>
        <w:adjustRightInd w:val="0"/>
        <w:snapToGrid w:val="0"/>
        <w:spacing w:line="560" w:lineRule="exact"/>
        <w:ind w:firstLine="640" w:firstLineChars="200"/>
        <w:textAlignment w:val="auto"/>
        <w:rPr>
          <w:rFonts w:ascii="黑体" w:hAnsi="黑体" w:eastAsia="黑体" w:cs="黑体"/>
          <w:b w:val="0"/>
          <w:color w:val="auto"/>
          <w:sz w:val="32"/>
          <w:shd w:val="clear" w:color="auto" w:fill="FFFFFF"/>
          <w:lang w:val="zh-CN"/>
        </w:rPr>
      </w:pPr>
      <w:r>
        <w:rPr>
          <w:rFonts w:hint="eastAsia" w:ascii="黑体" w:hAnsi="黑体" w:eastAsia="黑体" w:cs="黑体"/>
          <w:b w:val="0"/>
          <w:color w:val="auto"/>
          <w:sz w:val="32"/>
          <w:shd w:val="clear" w:color="auto" w:fill="FFFFFF"/>
          <w:lang w:val="zh-CN"/>
        </w:rPr>
        <w:t>第六章</w:t>
      </w:r>
      <w:r>
        <w:rPr>
          <w:rFonts w:hint="eastAsia" w:ascii="黑体" w:hAnsi="黑体" w:eastAsia="黑体" w:cs="黑体"/>
          <w:b w:val="0"/>
          <w:color w:val="auto"/>
          <w:sz w:val="32"/>
          <w:shd w:val="clear" w:color="auto" w:fill="FFFFFF"/>
        </w:rPr>
        <w:t xml:space="preserve">  </w:t>
      </w:r>
      <w:r>
        <w:rPr>
          <w:rFonts w:hint="eastAsia" w:ascii="黑体" w:hAnsi="黑体" w:eastAsia="黑体" w:cs="黑体"/>
          <w:b w:val="0"/>
          <w:color w:val="auto"/>
          <w:sz w:val="32"/>
          <w:shd w:val="clear" w:color="auto" w:fill="FFFFFF"/>
          <w:lang w:val="zh-CN"/>
        </w:rPr>
        <w:t>社会信用</w:t>
      </w:r>
      <w:r>
        <w:rPr>
          <w:rFonts w:hint="eastAsia" w:ascii="黑体" w:hAnsi="黑体" w:eastAsia="黑体" w:cs="黑体"/>
          <w:b w:val="0"/>
          <w:color w:val="auto"/>
          <w:sz w:val="32"/>
          <w:shd w:val="clear" w:color="auto" w:fill="FFFFFF"/>
        </w:rPr>
        <w:t>环境</w:t>
      </w:r>
      <w:r>
        <w:rPr>
          <w:rFonts w:hint="eastAsia" w:ascii="黑体" w:hAnsi="黑体" w:eastAsia="黑体" w:cs="黑体"/>
          <w:b w:val="0"/>
          <w:color w:val="auto"/>
          <w:sz w:val="32"/>
          <w:shd w:val="clear" w:color="auto" w:fill="FFFFFF"/>
          <w:lang w:val="zh-CN"/>
        </w:rPr>
        <w:t>建设</w:t>
      </w:r>
    </w:p>
    <w:p>
      <w:pPr>
        <w:pStyle w:val="4"/>
        <w:keepNext w:val="0"/>
        <w:keepLines w:val="0"/>
        <w:pageBreakBefore w:val="0"/>
        <w:kinsoku/>
        <w:wordWrap/>
        <w:topLinePunct w:val="0"/>
        <w:bidi w:val="0"/>
        <w:adjustRightInd w:val="0"/>
        <w:snapToGrid w:val="0"/>
        <w:spacing w:line="560" w:lineRule="exact"/>
        <w:ind w:firstLine="640" w:firstLineChars="200"/>
        <w:textAlignment w:val="auto"/>
        <w:rPr>
          <w:rFonts w:ascii="黑体" w:hAnsi="黑体" w:eastAsia="黑体" w:cs="黑体"/>
          <w:b w:val="0"/>
          <w:color w:val="auto"/>
          <w:sz w:val="32"/>
          <w:shd w:val="clear" w:color="auto" w:fill="FFFFFF"/>
          <w:lang w:val="zh-CN"/>
        </w:rPr>
      </w:pPr>
      <w:r>
        <w:rPr>
          <w:rFonts w:hint="eastAsia" w:ascii="黑体" w:hAnsi="黑体" w:eastAsia="黑体" w:cs="黑体"/>
          <w:b w:val="0"/>
          <w:color w:val="auto"/>
          <w:sz w:val="32"/>
          <w:shd w:val="clear" w:color="auto" w:fill="FFFFFF"/>
          <w:lang w:val="zh-CN"/>
        </w:rPr>
        <w:t>第七章</w:t>
      </w:r>
      <w:r>
        <w:rPr>
          <w:rFonts w:hint="eastAsia" w:ascii="黑体" w:hAnsi="黑体" w:eastAsia="黑体" w:cs="黑体"/>
          <w:b w:val="0"/>
          <w:color w:val="auto"/>
          <w:sz w:val="32"/>
          <w:shd w:val="clear" w:color="auto" w:fill="FFFFFF"/>
        </w:rPr>
        <w:t xml:space="preserve">  </w:t>
      </w:r>
      <w:r>
        <w:rPr>
          <w:rFonts w:hint="eastAsia" w:ascii="黑体" w:hAnsi="黑体" w:eastAsia="黑体" w:cs="黑体"/>
          <w:b w:val="0"/>
          <w:color w:val="auto"/>
          <w:sz w:val="32"/>
          <w:shd w:val="clear" w:color="auto" w:fill="FFFFFF"/>
          <w:lang w:val="zh-CN"/>
        </w:rPr>
        <w:t>法律责任</w:t>
      </w:r>
    </w:p>
    <w:p>
      <w:pPr>
        <w:pStyle w:val="4"/>
        <w:keepNext w:val="0"/>
        <w:keepLines w:val="0"/>
        <w:pageBreakBefore w:val="0"/>
        <w:kinsoku/>
        <w:wordWrap/>
        <w:topLinePunct w:val="0"/>
        <w:bidi w:val="0"/>
        <w:adjustRightInd w:val="0"/>
        <w:snapToGrid w:val="0"/>
        <w:spacing w:line="560" w:lineRule="exact"/>
        <w:ind w:firstLine="640" w:firstLineChars="200"/>
        <w:textAlignment w:val="auto"/>
        <w:rPr>
          <w:rFonts w:ascii="微软雅黑" w:hAnsi="微软雅黑" w:eastAsia="微软雅黑"/>
          <w:color w:val="auto"/>
          <w:szCs w:val="24"/>
        </w:rPr>
      </w:pPr>
      <w:r>
        <w:rPr>
          <w:rFonts w:hint="eastAsia" w:ascii="黑体" w:hAnsi="黑体" w:eastAsia="黑体" w:cs="黑体"/>
          <w:b w:val="0"/>
          <w:color w:val="auto"/>
          <w:sz w:val="32"/>
          <w:shd w:val="clear" w:color="auto" w:fill="FFFFFF"/>
          <w:lang w:val="zh-CN"/>
        </w:rPr>
        <w:t>第八章  附</w:t>
      </w:r>
      <w:r>
        <w:rPr>
          <w:rFonts w:hint="eastAsia" w:ascii="黑体" w:hAnsi="黑体" w:eastAsia="黑体" w:cs="黑体"/>
          <w:b w:val="0"/>
          <w:color w:val="auto"/>
          <w:sz w:val="32"/>
          <w:highlight w:val="none"/>
          <w:shd w:val="clear" w:color="auto" w:fill="FFFFFF"/>
          <w:lang w:val="zh-CN"/>
        </w:rPr>
        <w:t>则</w:t>
      </w:r>
    </w:p>
    <w:p>
      <w:pPr>
        <w:pStyle w:val="9"/>
        <w:keepNext w:val="0"/>
        <w:keepLines w:val="0"/>
        <w:pageBreakBefore w:val="0"/>
        <w:kinsoku/>
        <w:wordWrap/>
        <w:topLinePunct w:val="0"/>
        <w:bidi w:val="0"/>
        <w:spacing w:line="560" w:lineRule="exact"/>
        <w:textAlignment w:val="auto"/>
        <w:rPr>
          <w:color w:val="auto"/>
        </w:rPr>
      </w:pPr>
    </w:p>
    <w:p>
      <w:pPr>
        <w:pStyle w:val="9"/>
        <w:keepNext w:val="0"/>
        <w:keepLines w:val="0"/>
        <w:pageBreakBefore w:val="0"/>
        <w:kinsoku/>
        <w:wordWrap/>
        <w:topLinePunct w:val="0"/>
        <w:bidi w:val="0"/>
        <w:spacing w:line="560" w:lineRule="exact"/>
        <w:textAlignment w:val="auto"/>
        <w:rPr>
          <w:color w:val="auto"/>
        </w:rPr>
      </w:pPr>
    </w:p>
    <w:p>
      <w:pPr>
        <w:pStyle w:val="9"/>
        <w:keepNext w:val="0"/>
        <w:keepLines w:val="0"/>
        <w:pageBreakBefore w:val="0"/>
        <w:kinsoku/>
        <w:wordWrap/>
        <w:topLinePunct w:val="0"/>
        <w:bidi w:val="0"/>
        <w:spacing w:line="560" w:lineRule="exact"/>
        <w:textAlignment w:val="auto"/>
        <w:rPr>
          <w:color w:val="auto"/>
        </w:rPr>
      </w:pPr>
    </w:p>
    <w:p>
      <w:pPr>
        <w:pStyle w:val="9"/>
        <w:keepNext w:val="0"/>
        <w:keepLines w:val="0"/>
        <w:pageBreakBefore w:val="0"/>
        <w:kinsoku/>
        <w:wordWrap/>
        <w:topLinePunct w:val="0"/>
        <w:bidi w:val="0"/>
        <w:spacing w:line="560" w:lineRule="exact"/>
        <w:textAlignment w:val="auto"/>
        <w:rPr>
          <w:color w:val="auto"/>
        </w:rPr>
      </w:pPr>
    </w:p>
    <w:p>
      <w:pPr>
        <w:pStyle w:val="9"/>
        <w:keepNext w:val="0"/>
        <w:keepLines w:val="0"/>
        <w:pageBreakBefore w:val="0"/>
        <w:kinsoku/>
        <w:wordWrap/>
        <w:topLinePunct w:val="0"/>
        <w:bidi w:val="0"/>
        <w:spacing w:line="560" w:lineRule="exact"/>
        <w:textAlignment w:val="auto"/>
        <w:rPr>
          <w:color w:val="auto"/>
        </w:rPr>
      </w:pPr>
    </w:p>
    <w:p>
      <w:pPr>
        <w:pStyle w:val="9"/>
        <w:keepNext w:val="0"/>
        <w:keepLines w:val="0"/>
        <w:pageBreakBefore w:val="0"/>
        <w:kinsoku/>
        <w:wordWrap/>
        <w:topLinePunct w:val="0"/>
        <w:bidi w:val="0"/>
        <w:spacing w:line="560" w:lineRule="exact"/>
        <w:textAlignment w:val="auto"/>
        <w:rPr>
          <w:color w:val="auto"/>
        </w:rPr>
      </w:pPr>
    </w:p>
    <w:p>
      <w:pPr>
        <w:pStyle w:val="9"/>
        <w:keepNext w:val="0"/>
        <w:keepLines w:val="0"/>
        <w:pageBreakBefore w:val="0"/>
        <w:kinsoku/>
        <w:wordWrap/>
        <w:topLinePunct w:val="0"/>
        <w:bidi w:val="0"/>
        <w:spacing w:line="560" w:lineRule="exact"/>
        <w:ind w:firstLine="0"/>
        <w:textAlignment w:val="auto"/>
        <w:rPr>
          <w:color w:val="auto"/>
        </w:rPr>
      </w:pPr>
    </w:p>
    <w:p>
      <w:pPr>
        <w:pStyle w:val="3"/>
        <w:keepNext w:val="0"/>
        <w:keepLines w:val="0"/>
        <w:pageBreakBefore w:val="0"/>
        <w:kinsoku/>
        <w:wordWrap/>
        <w:topLinePunct w:val="0"/>
        <w:bidi w:val="0"/>
        <w:adjustRightInd w:val="0"/>
        <w:snapToGrid w:val="0"/>
        <w:spacing w:before="0" w:after="0" w:line="560" w:lineRule="exact"/>
        <w:jc w:val="center"/>
        <w:textAlignment w:val="auto"/>
        <w:rPr>
          <w:rFonts w:ascii="黑体" w:hAnsi="黑体" w:eastAsia="黑体"/>
          <w:b w:val="0"/>
          <w:color w:val="auto"/>
        </w:rPr>
      </w:pPr>
      <w:bookmarkStart w:id="0" w:name="_Toc32559"/>
      <w:r>
        <w:rPr>
          <w:rFonts w:hint="eastAsia" w:ascii="黑体" w:hAnsi="黑体" w:eastAsia="黑体"/>
          <w:b w:val="0"/>
          <w:color w:val="auto"/>
        </w:rPr>
        <w:t>第一章</w:t>
      </w:r>
      <w:r>
        <w:rPr>
          <w:rFonts w:hint="eastAsia" w:ascii="黑体" w:hAnsi="黑体" w:eastAsia="黑体"/>
          <w:bCs w:val="0"/>
          <w:color w:val="auto"/>
        </w:rPr>
        <w:t xml:space="preserve">  总  则</w:t>
      </w:r>
      <w:bookmarkEnd w:id="0"/>
    </w:p>
    <w:p>
      <w:pPr>
        <w:keepNext w:val="0"/>
        <w:keepLines w:val="0"/>
        <w:pageBreakBefore w:val="0"/>
        <w:kinsoku/>
        <w:wordWrap/>
        <w:topLinePunct w:val="0"/>
        <w:bidi w:val="0"/>
        <w:spacing w:line="560" w:lineRule="exact"/>
        <w:textAlignment w:val="auto"/>
        <w:rPr>
          <w:rFonts w:ascii="宋体" w:hAnsi="宋体" w:eastAsia="黑体"/>
          <w:color w:val="auto"/>
        </w:rPr>
      </w:pPr>
    </w:p>
    <w:p>
      <w:pPr>
        <w:pStyle w:val="4"/>
        <w:keepNext w:val="0"/>
        <w:keepLines w:val="0"/>
        <w:pageBreakBefore w:val="0"/>
        <w:kinsoku/>
        <w:wordWrap/>
        <w:topLinePunct w:val="0"/>
        <w:bidi w:val="0"/>
        <w:adjustRightInd w:val="0"/>
        <w:snapToGrid w:val="0"/>
        <w:spacing w:line="560" w:lineRule="exact"/>
        <w:ind w:firstLine="640" w:firstLineChars="200"/>
        <w:textAlignment w:val="auto"/>
        <w:rPr>
          <w:color w:val="auto"/>
        </w:rPr>
      </w:pPr>
      <w:r>
        <w:rPr>
          <w:rFonts w:hint="eastAsia" w:ascii="黑体" w:hAnsi="黑体" w:eastAsia="黑体" w:cs="黑体"/>
          <w:b w:val="0"/>
          <w:color w:val="auto"/>
          <w:sz w:val="32"/>
          <w:shd w:val="clear" w:color="auto" w:fill="FFFFFF"/>
        </w:rPr>
        <w:t xml:space="preserve">第一条【立法目的和依据】 </w:t>
      </w:r>
      <w:r>
        <w:rPr>
          <w:rFonts w:hint="eastAsia" w:ascii="宋体" w:hAnsi="宋体" w:eastAsia="仿宋_GB2312"/>
          <w:b w:val="0"/>
          <w:color w:val="auto"/>
          <w:sz w:val="32"/>
          <w:shd w:val="clear" w:color="auto" w:fill="FFFFFF"/>
        </w:rPr>
        <w:t>为了健全社会信用体系，规范社会信用管理，维护信用主体的合法权益，提高社会信用水平，优化营商环境，创新社会治理机制，弘扬社会主义核心价值观，根据有关法律、行政法规，结合</w:t>
      </w:r>
      <w:r>
        <w:rPr>
          <w:rFonts w:hint="eastAsia" w:ascii="宋体" w:hAnsi="宋体" w:eastAsia="仿宋_GB2312"/>
          <w:b w:val="0"/>
          <w:color w:val="auto"/>
          <w:sz w:val="32"/>
          <w:highlight w:val="none"/>
          <w:shd w:val="clear" w:color="auto" w:fill="FFFFFF"/>
        </w:rPr>
        <w:t>自治区</w:t>
      </w:r>
      <w:r>
        <w:rPr>
          <w:rFonts w:hint="eastAsia" w:ascii="宋体" w:hAnsi="宋体" w:eastAsia="仿宋_GB2312"/>
          <w:b w:val="0"/>
          <w:color w:val="auto"/>
          <w:sz w:val="32"/>
          <w:shd w:val="clear" w:color="auto" w:fill="FFFFFF"/>
        </w:rPr>
        <w:t>实际，制定本条例。</w:t>
      </w:r>
    </w:p>
    <w:p>
      <w:pPr>
        <w:keepNext w:val="0"/>
        <w:keepLines w:val="0"/>
        <w:pageBreakBefore w:val="0"/>
        <w:kinsoku/>
        <w:wordWrap/>
        <w:topLinePunct w:val="0"/>
        <w:bidi w:val="0"/>
        <w:spacing w:line="560" w:lineRule="exact"/>
        <w:ind w:firstLine="629"/>
        <w:textAlignment w:val="auto"/>
        <w:rPr>
          <w:rFonts w:ascii="宋体" w:hAnsi="宋体"/>
          <w:color w:val="auto"/>
          <w:shd w:val="clear" w:color="auto" w:fill="FFFFFF"/>
        </w:rPr>
      </w:pPr>
      <w:r>
        <w:rPr>
          <w:rFonts w:hint="eastAsia" w:ascii="黑体" w:hAnsi="黑体" w:eastAsia="黑体"/>
          <w:color w:val="auto"/>
        </w:rPr>
        <w:t>第二条</w:t>
      </w:r>
      <w:r>
        <w:rPr>
          <w:rFonts w:hint="eastAsia" w:ascii="黑体" w:hAnsi="黑体" w:eastAsia="黑体" w:cs="黑体"/>
          <w:color w:val="auto"/>
          <w:shd w:val="clear" w:color="auto" w:fill="FFFFFF"/>
        </w:rPr>
        <w:t>【适用范围】</w:t>
      </w:r>
      <w:r>
        <w:rPr>
          <w:rFonts w:hint="eastAsia" w:ascii="宋体" w:hAnsi="宋体"/>
          <w:color w:val="auto"/>
          <w:shd w:val="clear" w:color="auto" w:fill="FFFFFF"/>
        </w:rPr>
        <w:t xml:space="preserve"> </w:t>
      </w:r>
      <w:r>
        <w:rPr>
          <w:rFonts w:hint="eastAsia" w:hAnsi="Times New Roman"/>
          <w:color w:val="auto"/>
        </w:rPr>
        <w:t>本条例适用于</w:t>
      </w:r>
      <w:r>
        <w:rPr>
          <w:rFonts w:hint="eastAsia" w:hAnsi="Times New Roman"/>
          <w:color w:val="auto"/>
          <w:highlight w:val="none"/>
        </w:rPr>
        <w:t>自治区</w:t>
      </w:r>
      <w:r>
        <w:rPr>
          <w:rFonts w:hint="eastAsia" w:hAnsi="Times New Roman"/>
          <w:color w:val="auto"/>
        </w:rPr>
        <w:t>行政区域内</w:t>
      </w:r>
      <w:r>
        <w:rPr>
          <w:rFonts w:hint="eastAsia" w:ascii="宋体" w:hAnsi="宋体"/>
          <w:color w:val="auto"/>
          <w:shd w:val="clear" w:color="auto" w:fill="FFFFFF"/>
        </w:rPr>
        <w:t>社会信用信息管理、社会信用信息应用、社会信用主体权益保护、社会信用服务行业发展、社会信用环境建设等活动。</w:t>
      </w:r>
    </w:p>
    <w:p>
      <w:pPr>
        <w:pStyle w:val="4"/>
        <w:keepNext w:val="0"/>
        <w:keepLines w:val="0"/>
        <w:pageBreakBefore w:val="0"/>
        <w:kinsoku/>
        <w:wordWrap/>
        <w:topLinePunct w:val="0"/>
        <w:bidi w:val="0"/>
        <w:adjustRightInd w:val="0"/>
        <w:snapToGrid w:val="0"/>
        <w:spacing w:line="560" w:lineRule="exact"/>
        <w:ind w:firstLine="640"/>
        <w:textAlignment w:val="auto"/>
        <w:rPr>
          <w:rFonts w:ascii="宋体" w:hAnsi="宋体" w:eastAsia="仿宋_GB2312"/>
          <w:b w:val="0"/>
          <w:color w:val="auto"/>
          <w:sz w:val="32"/>
          <w:shd w:val="clear" w:color="auto" w:fill="FFFFFF"/>
        </w:rPr>
      </w:pPr>
      <w:r>
        <w:rPr>
          <w:rFonts w:hint="eastAsia" w:ascii="宋体" w:hAnsi="宋体" w:eastAsia="仿宋_GB2312"/>
          <w:b w:val="0"/>
          <w:color w:val="auto"/>
          <w:sz w:val="32"/>
          <w:shd w:val="clear" w:color="auto" w:fill="FFFFFF"/>
        </w:rPr>
        <w:t>法律、行政法规对社会信用另有规定的，从其规定。</w:t>
      </w:r>
    </w:p>
    <w:p>
      <w:pPr>
        <w:pStyle w:val="4"/>
        <w:keepNext w:val="0"/>
        <w:keepLines w:val="0"/>
        <w:pageBreakBefore w:val="0"/>
        <w:kinsoku/>
        <w:wordWrap/>
        <w:topLinePunct w:val="0"/>
        <w:bidi w:val="0"/>
        <w:adjustRightInd w:val="0"/>
        <w:snapToGrid w:val="0"/>
        <w:spacing w:line="560" w:lineRule="exact"/>
        <w:ind w:firstLine="640" w:firstLineChars="200"/>
        <w:textAlignment w:val="auto"/>
        <w:rPr>
          <w:rFonts w:ascii="宋体" w:hAnsi="宋体" w:eastAsia="仿宋_GB2312"/>
          <w:b w:val="0"/>
          <w:color w:val="auto"/>
          <w:sz w:val="32"/>
          <w:shd w:val="clear" w:color="auto" w:fill="FFFFFF"/>
        </w:rPr>
      </w:pPr>
      <w:r>
        <w:rPr>
          <w:rFonts w:hint="eastAsia" w:ascii="黑体" w:hAnsi="黑体" w:eastAsia="黑体"/>
          <w:b w:val="0"/>
          <w:bCs/>
          <w:color w:val="auto"/>
          <w:sz w:val="32"/>
        </w:rPr>
        <w:t>第三条</w:t>
      </w:r>
      <w:r>
        <w:rPr>
          <w:rFonts w:hint="eastAsia" w:ascii="黑体" w:hAnsi="黑体" w:eastAsia="黑体" w:cs="黑体"/>
          <w:b w:val="0"/>
          <w:bCs/>
          <w:color w:val="auto"/>
          <w:sz w:val="32"/>
          <w:shd w:val="clear" w:color="auto" w:fill="FFFFFF"/>
        </w:rPr>
        <w:t>【定义和分类】</w:t>
      </w:r>
      <w:r>
        <w:rPr>
          <w:rFonts w:hint="eastAsia" w:ascii="宋体" w:hAnsi="宋体"/>
          <w:b w:val="0"/>
          <w:bCs/>
          <w:color w:val="auto"/>
          <w:shd w:val="clear" w:color="auto" w:fill="FFFFFF"/>
        </w:rPr>
        <w:t xml:space="preserve"> </w:t>
      </w:r>
      <w:r>
        <w:rPr>
          <w:rFonts w:hint="eastAsia" w:ascii="宋体" w:hAnsi="宋体" w:eastAsia="仿宋_GB2312"/>
          <w:b w:val="0"/>
          <w:color w:val="auto"/>
          <w:sz w:val="32"/>
          <w:shd w:val="clear" w:color="auto" w:fill="FFFFFF"/>
        </w:rPr>
        <w:t>本条例所称社会信用，是指具有完全民事行为能力的自然人、法人和非法人组织（以下统称信用主体）在社会和经济活动中履行法定义务和约定义务的状态。</w:t>
      </w:r>
    </w:p>
    <w:p>
      <w:pPr>
        <w:keepNext w:val="0"/>
        <w:keepLines w:val="0"/>
        <w:pageBreakBefore w:val="0"/>
        <w:kinsoku/>
        <w:wordWrap/>
        <w:topLinePunct w:val="0"/>
        <w:bidi w:val="0"/>
        <w:spacing w:line="560" w:lineRule="exact"/>
        <w:ind w:firstLine="629"/>
        <w:textAlignment w:val="auto"/>
        <w:rPr>
          <w:rFonts w:ascii="宋体" w:hAnsi="宋体"/>
          <w:color w:val="auto"/>
          <w:shd w:val="clear" w:color="auto" w:fill="FFFFFF"/>
        </w:rPr>
      </w:pPr>
      <w:r>
        <w:rPr>
          <w:rFonts w:hint="eastAsia" w:ascii="宋体" w:hAnsi="宋体"/>
          <w:color w:val="auto"/>
          <w:shd w:val="clear" w:color="auto" w:fill="FFFFFF"/>
        </w:rPr>
        <w:t>社会信用信息，是指可用以识别、分析、判断信用主体信用状况的客观数据，包括公共信用信息和非公共信用信息。</w:t>
      </w:r>
    </w:p>
    <w:p>
      <w:pPr>
        <w:keepNext w:val="0"/>
        <w:keepLines w:val="0"/>
        <w:pageBreakBefore w:val="0"/>
        <w:kinsoku/>
        <w:wordWrap/>
        <w:topLinePunct w:val="0"/>
        <w:bidi w:val="0"/>
        <w:spacing w:line="560" w:lineRule="exact"/>
        <w:ind w:firstLine="629"/>
        <w:textAlignment w:val="auto"/>
        <w:rPr>
          <w:rFonts w:ascii="宋体" w:hAnsi="宋体"/>
          <w:color w:val="auto"/>
          <w:shd w:val="clear" w:color="auto" w:fill="FFFFFF"/>
        </w:rPr>
      </w:pPr>
      <w:r>
        <w:rPr>
          <w:rFonts w:hint="eastAsia" w:ascii="宋体" w:hAnsi="宋体"/>
          <w:color w:val="auto"/>
          <w:shd w:val="clear" w:color="auto" w:fill="FFFFFF"/>
        </w:rPr>
        <w:t>公共信用信息是指国家机关以及法律、法规授权的具有管理公共事务职能的组织等公共信用信息提供组织，在依法履行职责和提供服务过程中产生或者获取的社会信用信息。</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非公共信用信息是指企业事业单位、社会团体、行业协会商会和社会信用服务机构等非公共信用信息提供组织，在生产经营和提供服务过程中产生或者获取的社会信用信息。</w:t>
      </w:r>
    </w:p>
    <w:p>
      <w:pPr>
        <w:keepNext w:val="0"/>
        <w:keepLines w:val="0"/>
        <w:pageBreakBefore w:val="0"/>
        <w:kinsoku/>
        <w:wordWrap/>
        <w:topLinePunct w:val="0"/>
        <w:bidi w:val="0"/>
        <w:spacing w:line="560" w:lineRule="exact"/>
        <w:ind w:firstLine="640" w:firstLineChars="200"/>
        <w:textAlignment w:val="auto"/>
        <w:rPr>
          <w:color w:val="auto"/>
        </w:rPr>
      </w:pPr>
      <w:r>
        <w:rPr>
          <w:rFonts w:hint="eastAsia"/>
          <w:snapToGrid w:val="0"/>
          <w:color w:val="auto"/>
          <w:lang w:val="en"/>
        </w:rPr>
        <w:t>信用服务机构，是指依法设立，向社会提供信用产品和信用服务，从事信用评级、信用咨询、信用管理、信用风险控制、信用信息服务等相关活动的专业服务机构。</w:t>
      </w:r>
    </w:p>
    <w:p>
      <w:pPr>
        <w:pStyle w:val="2"/>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snapToGrid w:val="0"/>
          <w:color w:val="auto"/>
          <w:lang w:val="en"/>
        </w:rPr>
        <w:t>信用报告，是指由信用服务机构出具的，记载信用主体信用信息，分析评价信用主体信用状况的书面报告。</w:t>
      </w:r>
    </w:p>
    <w:p>
      <w:pPr>
        <w:keepNext w:val="0"/>
        <w:keepLines w:val="0"/>
        <w:pageBreakBefore w:val="0"/>
        <w:kinsoku/>
        <w:wordWrap/>
        <w:topLinePunct w:val="0"/>
        <w:bidi w:val="0"/>
        <w:spacing w:line="560" w:lineRule="exact"/>
        <w:ind w:firstLine="629"/>
        <w:textAlignment w:val="auto"/>
        <w:rPr>
          <w:rFonts w:ascii="宋体" w:hAnsi="宋体"/>
          <w:color w:val="auto"/>
          <w:shd w:val="clear" w:color="auto" w:fill="FFFFFF"/>
        </w:rPr>
      </w:pPr>
      <w:r>
        <w:rPr>
          <w:rFonts w:hint="eastAsia" w:ascii="黑体" w:hAnsi="黑体" w:eastAsia="黑体"/>
          <w:color w:val="auto"/>
        </w:rPr>
        <w:t>第四条</w:t>
      </w:r>
      <w:r>
        <w:rPr>
          <w:rFonts w:hint="eastAsia" w:ascii="黑体" w:hAnsi="黑体" w:eastAsia="黑体" w:cs="黑体"/>
          <w:color w:val="auto"/>
          <w:shd w:val="clear" w:color="auto" w:fill="FFFFFF"/>
        </w:rPr>
        <w:t>【基本原则】</w:t>
      </w:r>
      <w:r>
        <w:rPr>
          <w:rFonts w:hint="eastAsia" w:ascii="宋体" w:hAnsi="宋体"/>
          <w:color w:val="auto"/>
          <w:shd w:val="clear" w:color="auto" w:fill="FFFFFF"/>
        </w:rPr>
        <w:t xml:space="preserve">  社会信用体系建设应当遵循政府推动、社会共建、依法依规、保护权益、公正公开、奖惩结合的原则。</w:t>
      </w:r>
    </w:p>
    <w:p>
      <w:pPr>
        <w:keepNext w:val="0"/>
        <w:keepLines w:val="0"/>
        <w:pageBreakBefore w:val="0"/>
        <w:kinsoku/>
        <w:wordWrap/>
        <w:topLinePunct w:val="0"/>
        <w:bidi w:val="0"/>
        <w:spacing w:line="560" w:lineRule="exact"/>
        <w:ind w:firstLine="629"/>
        <w:textAlignment w:val="auto"/>
        <w:rPr>
          <w:rFonts w:ascii="宋体" w:hAnsi="宋体"/>
          <w:color w:val="auto"/>
          <w:shd w:val="clear" w:color="auto" w:fill="FFFFFF"/>
        </w:rPr>
      </w:pPr>
      <w:r>
        <w:rPr>
          <w:rFonts w:hint="eastAsia" w:ascii="宋体" w:hAnsi="宋体"/>
          <w:color w:val="auto"/>
          <w:shd w:val="clear" w:color="auto" w:fill="FFFFFF"/>
        </w:rPr>
        <w:t>社会信用信息的记录、采集、归集、整理、加工、共享、公开、查询和应用等活动，应当遵循合法、客观、比例、关联的原则。</w:t>
      </w:r>
    </w:p>
    <w:p>
      <w:pPr>
        <w:keepNext w:val="0"/>
        <w:keepLines w:val="0"/>
        <w:pageBreakBefore w:val="0"/>
        <w:kinsoku/>
        <w:wordWrap/>
        <w:topLinePunct w:val="0"/>
        <w:bidi w:val="0"/>
        <w:spacing w:line="560" w:lineRule="exact"/>
        <w:ind w:firstLine="629"/>
        <w:textAlignment w:val="auto"/>
        <w:rPr>
          <w:rFonts w:ascii="宋体" w:hAnsi="宋体"/>
          <w:color w:val="auto"/>
          <w:shd w:val="clear" w:color="auto" w:fill="FFFFFF"/>
        </w:rPr>
      </w:pPr>
      <w:r>
        <w:rPr>
          <w:rFonts w:hint="eastAsia" w:ascii="宋体" w:hAnsi="宋体" w:eastAsia="黑体"/>
          <w:color w:val="auto"/>
        </w:rPr>
        <w:t>第五条</w:t>
      </w:r>
      <w:r>
        <w:rPr>
          <w:rFonts w:hint="eastAsia" w:ascii="黑体" w:hAnsi="黑体" w:eastAsia="黑体" w:cs="黑体"/>
          <w:color w:val="auto"/>
          <w:shd w:val="clear" w:color="auto" w:fill="FFFFFF"/>
        </w:rPr>
        <w:t>【政府职责】</w:t>
      </w:r>
      <w:r>
        <w:rPr>
          <w:rFonts w:hint="eastAsia" w:ascii="宋体" w:hAnsi="宋体"/>
          <w:color w:val="auto"/>
          <w:shd w:val="clear" w:color="auto" w:fill="FFFFFF"/>
        </w:rPr>
        <w:t xml:space="preserve"> 县级以上人民政府应当将社会信用体系建设纳入国民经济和社会发展规划，统筹社会信用体系建设工作，建立协调推进机制，保障工作经费</w:t>
      </w:r>
      <w:r>
        <w:rPr>
          <w:rFonts w:hint="eastAsia" w:ascii="宋体" w:hAnsi="宋体"/>
          <w:color w:val="auto"/>
          <w:shd w:val="clear" w:color="auto" w:fill="FFFFFF"/>
          <w:lang w:eastAsia="zh-CN"/>
        </w:rPr>
        <w:t>，</w:t>
      </w:r>
      <w:r>
        <w:rPr>
          <w:rFonts w:hint="eastAsia" w:ascii="宋体" w:hAnsi="宋体"/>
          <w:color w:val="auto"/>
          <w:shd w:val="clear" w:color="auto" w:fill="FFFFFF"/>
        </w:rPr>
        <w:t>并将社会信用工作情况纳入政府绩效考核体系。</w:t>
      </w:r>
    </w:p>
    <w:p>
      <w:pPr>
        <w:keepNext w:val="0"/>
        <w:keepLines w:val="0"/>
        <w:pageBreakBefore w:val="0"/>
        <w:kinsoku/>
        <w:wordWrap/>
        <w:topLinePunct w:val="0"/>
        <w:bidi w:val="0"/>
        <w:spacing w:line="560" w:lineRule="exact"/>
        <w:ind w:firstLine="629"/>
        <w:textAlignment w:val="auto"/>
        <w:rPr>
          <w:rFonts w:ascii="宋体" w:hAnsi="宋体"/>
          <w:color w:val="auto"/>
          <w:shd w:val="clear" w:color="auto" w:fill="FFFFFF"/>
        </w:rPr>
      </w:pPr>
      <w:r>
        <w:rPr>
          <w:rFonts w:hint="eastAsia" w:ascii="宋体" w:hAnsi="宋体" w:eastAsia="黑体"/>
          <w:color w:val="auto"/>
        </w:rPr>
        <w:t>第六条</w:t>
      </w:r>
      <w:r>
        <w:rPr>
          <w:rFonts w:hint="eastAsia" w:ascii="黑体" w:hAnsi="黑体" w:eastAsia="黑体" w:cs="黑体"/>
          <w:color w:val="auto"/>
          <w:shd w:val="clear" w:color="auto" w:fill="FFFFFF"/>
        </w:rPr>
        <w:t>【部门职责】</w:t>
      </w:r>
      <w:r>
        <w:rPr>
          <w:rFonts w:hint="eastAsia" w:ascii="宋体" w:hAnsi="宋体" w:eastAsia="黑体"/>
          <w:color w:val="auto"/>
        </w:rPr>
        <w:t xml:space="preserve"> </w:t>
      </w:r>
      <w:r>
        <w:rPr>
          <w:rFonts w:hint="eastAsia" w:ascii="宋体" w:hAnsi="宋体"/>
          <w:color w:val="auto"/>
          <w:shd w:val="clear" w:color="auto" w:fill="FFFFFF"/>
        </w:rPr>
        <w:t>自治区发展和改革委员会负责协调、指导、监督全区的社会信用体系建设工作，制定全区公共信用信息的管理规范和政策措施，整合社会信用信息资源，建立跨行业、跨领域、跨地区的社会信用信息共享机制，并加强对信用服务行业的管理和政策引导。</w:t>
      </w:r>
    </w:p>
    <w:p>
      <w:pPr>
        <w:keepNext w:val="0"/>
        <w:keepLines w:val="0"/>
        <w:pageBreakBefore w:val="0"/>
        <w:kinsoku/>
        <w:wordWrap/>
        <w:topLinePunct w:val="0"/>
        <w:bidi w:val="0"/>
        <w:spacing w:line="560" w:lineRule="exact"/>
        <w:ind w:firstLine="629"/>
        <w:textAlignment w:val="auto"/>
        <w:rPr>
          <w:rFonts w:ascii="宋体" w:hAnsi="宋体"/>
          <w:color w:val="auto"/>
          <w:shd w:val="clear" w:color="auto" w:fill="FFFFFF"/>
        </w:rPr>
      </w:pPr>
      <w:r>
        <w:rPr>
          <w:rFonts w:hint="eastAsia" w:ascii="宋体" w:hAnsi="宋体"/>
          <w:color w:val="auto"/>
          <w:shd w:val="clear" w:color="auto" w:fill="FFFFFF"/>
        </w:rPr>
        <w:t>州（地、市）、县（市、区）发展和改革委员会负责</w:t>
      </w:r>
      <w:r>
        <w:rPr>
          <w:rFonts w:hint="eastAsia" w:ascii="宋体" w:hAnsi="宋体"/>
          <w:color w:val="auto"/>
          <w:shd w:val="clear" w:color="auto" w:fill="FFFFFF"/>
        </w:rPr>
        <w:t xml:space="preserve">本行政区域内社会信用体系建设的相关工作。                                                                                                                                                                                                                                                                                                                                                                                                                                                                                                                                                                                                                                                                                                                                                                                                                                                                                                                                                                                                                                                                                                                                                                                                                                                                                                                                                                                                                                                                                                                                                                                                                                                                                                                                                                                                                                                                                                                                                                                                                                                                                                                                                                                                                                                                                                                                                                                                                                                                                                                                                                                                                                                                                                                                                                                                                                                                                                                                                                                                                                                                                                                                                                                                                                                                                                                                                                                                                                                                                                                                                                                                                                                                                                                                                                                                                                                                                                                                                                                                                                                                                                                                                                                            </w:t>
      </w:r>
      <w:r>
        <w:rPr>
          <w:rFonts w:hint="eastAsia" w:ascii="宋体" w:hAnsi="宋体"/>
          <w:color w:val="auto"/>
          <w:shd w:val="clear" w:color="auto" w:fill="FFFFFF"/>
        </w:rPr>
        <w:t xml:space="preserve">                                                                                                                                                                                                                                                   </w:t>
      </w:r>
    </w:p>
    <w:p>
      <w:pPr>
        <w:keepNext w:val="0"/>
        <w:keepLines w:val="0"/>
        <w:pageBreakBefore w:val="0"/>
        <w:kinsoku/>
        <w:wordWrap/>
        <w:topLinePunct w:val="0"/>
        <w:bidi w:val="0"/>
        <w:spacing w:line="560" w:lineRule="exact"/>
        <w:ind w:firstLine="629"/>
        <w:textAlignment w:val="auto"/>
        <w:rPr>
          <w:rFonts w:ascii="宋体" w:hAnsi="宋体"/>
          <w:color w:val="auto"/>
          <w:shd w:val="clear" w:color="auto" w:fill="FFFFFF"/>
        </w:rPr>
      </w:pPr>
      <w:r>
        <w:rPr>
          <w:rFonts w:hint="eastAsia" w:ascii="宋体" w:hAnsi="宋体" w:eastAsia="黑体"/>
          <w:color w:val="auto"/>
        </w:rPr>
        <w:t>第七条</w:t>
      </w:r>
      <w:r>
        <w:rPr>
          <w:rFonts w:hint="eastAsia" w:ascii="黑体" w:hAnsi="黑体" w:eastAsia="黑体" w:cs="黑体"/>
          <w:color w:val="auto"/>
          <w:shd w:val="clear" w:color="auto" w:fill="FFFFFF"/>
        </w:rPr>
        <w:t xml:space="preserve">【信用平台】 </w:t>
      </w:r>
      <w:r>
        <w:rPr>
          <w:rFonts w:hint="eastAsia" w:ascii="宋体" w:hAnsi="宋体"/>
          <w:color w:val="auto"/>
          <w:shd w:val="clear" w:color="auto" w:fill="FFFFFF"/>
        </w:rPr>
        <w:t>自治区建立统一的全国信用信息共享平台（新疆），归集和管理全区的社会信用信息。</w:t>
      </w:r>
    </w:p>
    <w:p>
      <w:pPr>
        <w:keepNext w:val="0"/>
        <w:keepLines w:val="0"/>
        <w:pageBreakBefore w:val="0"/>
        <w:kinsoku/>
        <w:wordWrap/>
        <w:topLinePunct w:val="0"/>
        <w:bidi w:val="0"/>
        <w:spacing w:line="560" w:lineRule="exact"/>
        <w:ind w:firstLine="629"/>
        <w:textAlignment w:val="auto"/>
        <w:rPr>
          <w:rFonts w:ascii="宋体" w:hAnsi="宋体"/>
          <w:color w:val="auto"/>
          <w:shd w:val="clear" w:color="auto" w:fill="FFFFFF"/>
        </w:rPr>
      </w:pPr>
      <w:r>
        <w:rPr>
          <w:rFonts w:hint="eastAsia" w:ascii="宋体" w:hAnsi="宋体"/>
          <w:color w:val="auto"/>
          <w:shd w:val="clear" w:color="auto" w:fill="FFFFFF"/>
        </w:rPr>
        <w:t>自治区相关部门建立的行业信用信息系统应当与全国信用信息共享平台（新疆）互联互通，同步更新。自治区发展和改革委员会推动全国信用信息共享平台（新疆）与金融信用信息基础数据库、国家企业信用信息公</w:t>
      </w:r>
      <w:bookmarkStart w:id="16" w:name="_GoBack"/>
      <w:bookmarkEnd w:id="16"/>
      <w:r>
        <w:rPr>
          <w:rFonts w:hint="eastAsia" w:ascii="宋体" w:hAnsi="宋体"/>
          <w:color w:val="auto"/>
          <w:shd w:val="clear" w:color="auto" w:fill="FFFFFF"/>
        </w:rPr>
        <w:t>示系统（新疆）等相关信用信息平台开放合作，满足社会应用需求。</w:t>
      </w:r>
    </w:p>
    <w:p>
      <w:pPr>
        <w:pStyle w:val="4"/>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adjustRightInd w:val="0"/>
        <w:snapToGrid w:val="0"/>
        <w:spacing w:line="560" w:lineRule="exact"/>
        <w:ind w:firstLine="640"/>
        <w:textAlignment w:val="auto"/>
        <w:rPr>
          <w:rFonts w:ascii="宋体" w:hAnsi="宋体" w:eastAsia="仿宋_GB2312"/>
          <w:color w:val="auto"/>
          <w:shd w:val="clear" w:color="auto" w:fill="FFFFFF"/>
        </w:rPr>
      </w:pPr>
      <w:r>
        <w:rPr>
          <w:rFonts w:hint="eastAsia" w:ascii="黑体" w:hAnsi="黑体" w:eastAsia="黑体" w:cs="黑体"/>
          <w:b w:val="0"/>
          <w:bCs/>
          <w:color w:val="auto"/>
          <w:sz w:val="32"/>
          <w:shd w:val="clear" w:color="auto" w:fill="FFFFFF"/>
        </w:rPr>
        <w:t>第八条</w:t>
      </w:r>
      <w:r>
        <w:rPr>
          <w:rStyle w:val="12"/>
          <w:rFonts w:hint="eastAsia" w:ascii="黑体" w:hAnsi="黑体" w:eastAsia="黑体" w:cs="黑体"/>
          <w:b w:val="0"/>
          <w:bCs/>
          <w:color w:val="auto"/>
          <w:sz w:val="32"/>
        </w:rPr>
        <w:t>【兵</w:t>
      </w:r>
      <w:r>
        <w:rPr>
          <w:rStyle w:val="12"/>
          <w:rFonts w:hint="eastAsia" w:ascii="黑体" w:hAnsi="黑体" w:eastAsia="黑体" w:cs="黑体"/>
          <w:b w:val="0"/>
          <w:bCs/>
          <w:color w:val="auto"/>
          <w:sz w:val="32"/>
          <w:lang w:val="en-US" w:eastAsia="zh-CN"/>
        </w:rPr>
        <w:t>地</w:t>
      </w:r>
      <w:r>
        <w:rPr>
          <w:rStyle w:val="12"/>
          <w:rFonts w:hint="eastAsia" w:ascii="黑体" w:hAnsi="黑体" w:eastAsia="黑体" w:cs="黑体"/>
          <w:b w:val="0"/>
          <w:bCs/>
          <w:color w:val="auto"/>
          <w:sz w:val="32"/>
        </w:rPr>
        <w:t>社会信用</w:t>
      </w:r>
      <w:r>
        <w:rPr>
          <w:rStyle w:val="12"/>
          <w:rFonts w:hint="eastAsia" w:ascii="黑体" w:hAnsi="黑体" w:eastAsia="黑体" w:cs="黑体"/>
          <w:b w:val="0"/>
          <w:bCs/>
          <w:color w:val="auto"/>
          <w:sz w:val="32"/>
          <w:lang w:val="en-US" w:eastAsia="zh-CN"/>
        </w:rPr>
        <w:t>工作融合发展</w:t>
      </w:r>
      <w:r>
        <w:rPr>
          <w:rStyle w:val="12"/>
          <w:rFonts w:hint="eastAsia" w:ascii="黑体" w:hAnsi="黑体" w:eastAsia="黑体" w:cs="黑体"/>
          <w:b w:val="0"/>
          <w:bCs/>
          <w:color w:val="auto"/>
          <w:sz w:val="32"/>
        </w:rPr>
        <w:t xml:space="preserve">】 </w:t>
      </w:r>
      <w:r>
        <w:rPr>
          <w:rStyle w:val="12"/>
          <w:rFonts w:hint="eastAsia" w:ascii="仿宋" w:hAnsi="仿宋" w:eastAsia="仿宋" w:cs="仿宋"/>
          <w:b w:val="0"/>
          <w:bCs/>
          <w:color w:val="auto"/>
          <w:sz w:val="32"/>
          <w:lang w:val="en-US" w:eastAsia="zh-CN"/>
        </w:rPr>
        <w:t>自治区与新疆生产建设兵团</w:t>
      </w:r>
      <w:r>
        <w:rPr>
          <w:rFonts w:hint="eastAsia" w:ascii="仿宋" w:hAnsi="仿宋" w:eastAsia="仿宋" w:cs="仿宋"/>
          <w:b w:val="0"/>
          <w:color w:val="auto"/>
          <w:sz w:val="32"/>
          <w:shd w:val="clear" w:color="auto" w:fill="FFFFFF"/>
          <w:lang w:val="en-US" w:eastAsia="zh-CN"/>
        </w:rPr>
        <w:t>应当</w:t>
      </w:r>
      <w:r>
        <w:rPr>
          <w:rFonts w:hint="eastAsia" w:ascii="仿宋" w:hAnsi="仿宋" w:eastAsia="仿宋" w:cs="仿宋"/>
          <w:b w:val="0"/>
          <w:color w:val="auto"/>
          <w:sz w:val="32"/>
          <w:shd w:val="clear" w:color="auto" w:fill="FFFFFF"/>
        </w:rPr>
        <w:t>加强社会信用</w:t>
      </w:r>
      <w:r>
        <w:rPr>
          <w:rFonts w:hint="eastAsia" w:ascii="仿宋" w:hAnsi="仿宋" w:eastAsia="仿宋" w:cs="仿宋"/>
          <w:b w:val="0"/>
          <w:color w:val="auto"/>
          <w:sz w:val="32"/>
          <w:shd w:val="clear" w:color="auto" w:fill="FFFFFF"/>
          <w:lang w:val="en-US" w:eastAsia="zh-CN"/>
        </w:rPr>
        <w:t>工作</w:t>
      </w:r>
      <w:r>
        <w:rPr>
          <w:rFonts w:hint="eastAsia" w:ascii="仿宋" w:hAnsi="仿宋" w:eastAsia="仿宋" w:cs="仿宋"/>
          <w:b w:val="0"/>
          <w:color w:val="auto"/>
          <w:sz w:val="32"/>
          <w:shd w:val="clear" w:color="auto" w:fill="FFFFFF"/>
        </w:rPr>
        <w:t>的融合发展，建立健</w:t>
      </w:r>
      <w:r>
        <w:rPr>
          <w:rFonts w:hint="eastAsia" w:ascii="宋体" w:hAnsi="宋体" w:eastAsia="仿宋_GB2312"/>
          <w:b w:val="0"/>
          <w:color w:val="auto"/>
          <w:sz w:val="32"/>
          <w:shd w:val="clear" w:color="auto" w:fill="FFFFFF"/>
        </w:rPr>
        <w:t>全社会信用</w:t>
      </w:r>
      <w:r>
        <w:rPr>
          <w:rFonts w:hint="eastAsia" w:ascii="宋体" w:hAnsi="宋体" w:eastAsia="仿宋_GB2312"/>
          <w:b w:val="0"/>
          <w:color w:val="auto"/>
          <w:sz w:val="32"/>
          <w:shd w:val="clear" w:color="auto" w:fill="FFFFFF"/>
          <w:lang w:val="en-US" w:eastAsia="zh-CN"/>
        </w:rPr>
        <w:t>融合</w:t>
      </w:r>
      <w:r>
        <w:rPr>
          <w:rFonts w:hint="eastAsia" w:ascii="宋体" w:hAnsi="宋体" w:eastAsia="仿宋_GB2312"/>
          <w:b w:val="0"/>
          <w:color w:val="auto"/>
          <w:sz w:val="32"/>
          <w:shd w:val="clear" w:color="auto" w:fill="FFFFFF"/>
        </w:rPr>
        <w:t>发展机制</w:t>
      </w:r>
      <w:r>
        <w:rPr>
          <w:rFonts w:hint="eastAsia" w:ascii="宋体" w:hAnsi="宋体" w:eastAsia="仿宋_GB2312"/>
          <w:b w:val="0"/>
          <w:color w:val="auto"/>
          <w:sz w:val="32"/>
          <w:shd w:val="clear" w:color="auto" w:fill="FFFFFF"/>
        </w:rPr>
        <w:t>。新疆生产建设兵团可以结合自身实际，依据本条例制定兵团社会信用体系建设管理办法。</w:t>
      </w:r>
      <w:r>
        <w:rPr>
          <w:rFonts w:hint="eastAsia" w:ascii="仿宋" w:hAnsi="仿宋" w:eastAsia="仿宋" w:cs="仿宋"/>
          <w:b w:val="0"/>
          <w:bCs/>
          <w:color w:val="auto"/>
          <w:sz w:val="32"/>
          <w:shd w:val="clear" w:color="auto" w:fill="FFFFFF"/>
        </w:rPr>
        <w:t xml:space="preserve">   </w:t>
      </w:r>
    </w:p>
    <w:p>
      <w:pPr>
        <w:pStyle w:val="14"/>
        <w:keepNext w:val="0"/>
        <w:keepLines w:val="0"/>
        <w:pageBreakBefore w:val="0"/>
        <w:widowControl w:val="0"/>
        <w:tabs>
          <w:tab w:val="left" w:pos="3558"/>
          <w:tab w:val="center" w:pos="5672"/>
        </w:tabs>
        <w:kinsoku/>
        <w:wordWrap/>
        <w:topLinePunct w:val="0"/>
        <w:bidi w:val="0"/>
        <w:adjustRightInd w:val="0"/>
        <w:spacing w:line="560" w:lineRule="exact"/>
        <w:ind w:firstLine="0"/>
        <w:jc w:val="center"/>
        <w:textAlignment w:val="auto"/>
        <w:rPr>
          <w:rFonts w:ascii="宋体" w:eastAsia="黑体"/>
          <w:color w:val="auto"/>
          <w:kern w:val="2"/>
        </w:rPr>
      </w:pPr>
    </w:p>
    <w:p>
      <w:pPr>
        <w:pStyle w:val="3"/>
        <w:keepNext w:val="0"/>
        <w:keepLines w:val="0"/>
        <w:pageBreakBefore w:val="0"/>
        <w:numPr>
          <w:ilvl w:val="0"/>
          <w:numId w:val="1"/>
        </w:numPr>
        <w:kinsoku/>
        <w:wordWrap/>
        <w:topLinePunct w:val="0"/>
        <w:bidi w:val="0"/>
        <w:adjustRightInd w:val="0"/>
        <w:snapToGrid w:val="0"/>
        <w:spacing w:before="0" w:after="0" w:line="560" w:lineRule="exact"/>
        <w:jc w:val="center"/>
        <w:textAlignment w:val="auto"/>
        <w:rPr>
          <w:rFonts w:ascii="宋体" w:hAnsi="宋体" w:eastAsia="黑体"/>
          <w:b w:val="0"/>
          <w:color w:val="auto"/>
        </w:rPr>
      </w:pPr>
      <w:r>
        <w:rPr>
          <w:rFonts w:hint="eastAsia" w:ascii="宋体" w:hAnsi="宋体" w:eastAsia="黑体"/>
          <w:b w:val="0"/>
          <w:color w:val="auto"/>
        </w:rPr>
        <w:t xml:space="preserve"> </w:t>
      </w:r>
      <w:bookmarkStart w:id="1" w:name="_Toc30382"/>
      <w:r>
        <w:rPr>
          <w:rFonts w:hint="eastAsia" w:ascii="宋体" w:hAnsi="宋体" w:eastAsia="黑体"/>
          <w:b w:val="0"/>
          <w:color w:val="auto"/>
        </w:rPr>
        <w:t>社会信用信息管理</w:t>
      </w:r>
      <w:bookmarkEnd w:id="1"/>
    </w:p>
    <w:p>
      <w:pPr>
        <w:keepNext w:val="0"/>
        <w:keepLines w:val="0"/>
        <w:pageBreakBefore w:val="0"/>
        <w:kinsoku/>
        <w:wordWrap/>
        <w:topLinePunct w:val="0"/>
        <w:bidi w:val="0"/>
        <w:spacing w:line="560" w:lineRule="exact"/>
        <w:textAlignment w:val="auto"/>
        <w:rPr>
          <w:color w:val="auto"/>
        </w:rPr>
      </w:pPr>
      <w:r>
        <w:rPr>
          <w:rFonts w:hint="eastAsia"/>
          <w:color w:val="auto"/>
        </w:rPr>
        <w:t xml:space="preserve"> </w:t>
      </w:r>
    </w:p>
    <w:p>
      <w:pPr>
        <w:keepNext w:val="0"/>
        <w:keepLines w:val="0"/>
        <w:pageBreakBefore w:val="0"/>
        <w:kinsoku/>
        <w:wordWrap/>
        <w:topLinePunct w:val="0"/>
        <w:bidi w:val="0"/>
        <w:spacing w:line="560" w:lineRule="exact"/>
        <w:ind w:firstLine="640" w:firstLineChars="200"/>
        <w:jc w:val="left"/>
        <w:textAlignment w:val="auto"/>
        <w:rPr>
          <w:color w:val="auto"/>
        </w:rPr>
      </w:pPr>
      <w:r>
        <w:rPr>
          <w:rFonts w:hint="eastAsia" w:ascii="黑体" w:hAnsi="黑体" w:eastAsia="黑体" w:cs="黑体"/>
          <w:color w:val="auto"/>
        </w:rPr>
        <w:t>第九条【</w:t>
      </w:r>
      <w:r>
        <w:rPr>
          <w:rStyle w:val="12"/>
          <w:rFonts w:hint="eastAsia" w:ascii="黑体" w:hAnsi="黑体" w:eastAsia="黑体" w:cs="黑体"/>
          <w:b w:val="0"/>
          <w:bCs/>
          <w:color w:val="auto"/>
        </w:rPr>
        <w:t>目录制管理</w:t>
      </w:r>
      <w:r>
        <w:rPr>
          <w:rFonts w:hint="eastAsia" w:ascii="黑体" w:hAnsi="黑体" w:eastAsia="黑体" w:cs="黑体"/>
          <w:color w:val="auto"/>
        </w:rPr>
        <w:t>】</w:t>
      </w:r>
      <w:r>
        <w:rPr>
          <w:rFonts w:hint="eastAsia"/>
          <w:color w:val="auto"/>
        </w:rPr>
        <w:t xml:space="preserve"> 公共信用信息实行目录制管理。公共信用信息目录包括全国公共信用信息基础目录和地方公共信用信息补充目录。在执行全国公共信用信息基础目录的同时，自治区、州（市）可以依据各地方性法规，制定适用于本地的公共信用信息补充目录，并根据全国公共信用信息基础目录更新情况适时更新。</w:t>
      </w:r>
    </w:p>
    <w:p>
      <w:pPr>
        <w:keepNext w:val="0"/>
        <w:keepLines w:val="0"/>
        <w:pageBreakBefore w:val="0"/>
        <w:kinsoku/>
        <w:wordWrap/>
        <w:topLinePunct w:val="0"/>
        <w:bidi w:val="0"/>
        <w:spacing w:line="560" w:lineRule="exact"/>
        <w:textAlignment w:val="auto"/>
        <w:rPr>
          <w:rFonts w:ascii="宋体" w:hAnsi="宋体"/>
          <w:color w:val="auto"/>
        </w:rPr>
      </w:pPr>
      <w:r>
        <w:rPr>
          <w:rFonts w:hint="eastAsia"/>
          <w:color w:val="auto"/>
        </w:rPr>
        <w:t xml:space="preserve">    </w:t>
      </w:r>
      <w:r>
        <w:rPr>
          <w:rFonts w:hint="eastAsia"/>
          <w:color w:val="auto"/>
        </w:rPr>
        <w:t>自治区、州（市）发展和改革委员会会同有关部门，制定、更新公共信用信息补充目录时，应当广泛征求有关部门、相关市场主体、行业协会商会、法律服务机构、专家学者和社会公众意见，同时应当报本级人民政府同意并向社会公布。</w:t>
      </w:r>
      <w:r>
        <w:rPr>
          <w:rFonts w:hint="eastAsia" w:hAnsi="仿宋_GB2312"/>
          <w:color w:val="auto"/>
        </w:rPr>
        <w:t>州（市）制定、更新的地方公共信用信息补充目录，应当报送自治区发展和改革委员会备案。</w:t>
      </w:r>
      <w:r>
        <w:rPr>
          <w:rFonts w:hint="eastAsia" w:ascii="宋体" w:hAnsi="宋体"/>
          <w:color w:val="auto"/>
          <w:shd w:val="clear" w:color="auto" w:fill="FFFFFF"/>
        </w:rPr>
        <w:t xml:space="preserve">   </w:t>
      </w:r>
    </w:p>
    <w:p>
      <w:pPr>
        <w:pStyle w:val="9"/>
        <w:keepNext w:val="0"/>
        <w:keepLines w:val="0"/>
        <w:pageBreakBefore w:val="0"/>
        <w:kinsoku/>
        <w:wordWrap/>
        <w:topLinePunct w:val="0"/>
        <w:bidi w:val="0"/>
        <w:spacing w:line="560" w:lineRule="exact"/>
        <w:ind w:firstLine="640" w:firstLineChars="200"/>
        <w:textAlignment w:val="auto"/>
        <w:rPr>
          <w:color w:val="auto"/>
        </w:rPr>
      </w:pPr>
      <w:r>
        <w:rPr>
          <w:rFonts w:hint="eastAsia" w:eastAsia="黑体"/>
          <w:color w:val="auto"/>
        </w:rPr>
        <w:t>第十条</w:t>
      </w:r>
      <w:r>
        <w:rPr>
          <w:rFonts w:hint="eastAsia" w:ascii="黑体" w:hAnsi="黑体" w:eastAsia="黑体" w:cs="黑体"/>
          <w:color w:val="auto"/>
        </w:rPr>
        <w:t xml:space="preserve">【公共信用信息分类】 </w:t>
      </w:r>
      <w:r>
        <w:rPr>
          <w:rFonts w:hint="eastAsia"/>
          <w:color w:val="auto"/>
        </w:rPr>
        <w:t>公共信用信息按照记录的内容分为基础信息、失信信息和守信等其他信息。</w:t>
      </w:r>
    </w:p>
    <w:p>
      <w:pPr>
        <w:keepNext w:val="0"/>
        <w:keepLines w:val="0"/>
        <w:pageBreakBefore w:val="0"/>
        <w:kinsoku/>
        <w:wordWrap/>
        <w:topLinePunct w:val="0"/>
        <w:bidi w:val="0"/>
        <w:spacing w:line="560" w:lineRule="exact"/>
        <w:ind w:firstLine="640" w:firstLineChars="200"/>
        <w:textAlignment w:val="auto"/>
        <w:rPr>
          <w:color w:val="auto"/>
        </w:rPr>
      </w:pPr>
      <w:r>
        <w:rPr>
          <w:rFonts w:hint="eastAsia"/>
          <w:color w:val="auto"/>
        </w:rPr>
        <w:t>基础信息主要记载信用主体身份和基本情况等信</w:t>
      </w:r>
      <w:r>
        <w:rPr>
          <w:rFonts w:hint="eastAsia"/>
          <w:color w:val="auto"/>
        </w:rPr>
        <w:t>息</w:t>
      </w:r>
      <w:r>
        <w:rPr>
          <w:rFonts w:hint="eastAsia"/>
          <w:color w:val="auto"/>
        </w:rPr>
        <w:t>；失信信息主要记载信用主体在社会和经济活动中</w:t>
      </w:r>
      <w:r>
        <w:rPr>
          <w:rFonts w:hint="eastAsia"/>
          <w:color w:val="auto"/>
          <w:lang w:val="en-US" w:eastAsia="zh-CN"/>
        </w:rPr>
        <w:t>违反法定义务和约定义务的信息；</w:t>
      </w:r>
      <w:r>
        <w:rPr>
          <w:rFonts w:hint="eastAsia"/>
          <w:color w:val="auto"/>
        </w:rPr>
        <w:t>守信等其他信息主要记载信用主体获得的表彰奖励、行政许可等信息。</w:t>
      </w:r>
    </w:p>
    <w:p>
      <w:pPr>
        <w:keepNext w:val="0"/>
        <w:keepLines w:val="0"/>
        <w:pageBreakBefore w:val="0"/>
        <w:kinsoku/>
        <w:wordWrap/>
        <w:topLinePunct w:val="0"/>
        <w:bidi w:val="0"/>
        <w:spacing w:line="560" w:lineRule="exact"/>
        <w:ind w:firstLine="640" w:firstLineChars="200"/>
        <w:jc w:val="left"/>
        <w:textAlignment w:val="auto"/>
        <w:rPr>
          <w:rFonts w:ascii="宋体" w:hAnsi="宋体"/>
          <w:color w:val="auto"/>
        </w:rPr>
      </w:pPr>
      <w:r>
        <w:rPr>
          <w:rFonts w:hint="eastAsia" w:eastAsia="黑体"/>
          <w:color w:val="auto"/>
        </w:rPr>
        <w:t>第十一条</w:t>
      </w:r>
      <w:r>
        <w:rPr>
          <w:rFonts w:hint="eastAsia" w:ascii="黑体" w:hAnsi="黑体" w:eastAsia="黑体" w:cs="黑体"/>
          <w:color w:val="auto"/>
        </w:rPr>
        <w:t xml:space="preserve">【公共信用信息归集】 </w:t>
      </w:r>
      <w:r>
        <w:rPr>
          <w:rFonts w:hint="eastAsia" w:ascii="宋体" w:hAnsi="宋体"/>
          <w:color w:val="auto"/>
        </w:rPr>
        <w:t>公共信用信息提供组织应当按照公共信用信息目录的要求记录、存储、归集公共信用信息，并及时、准确、完整地将其共享至全国社会信用信息共享平台（新疆）。</w:t>
      </w:r>
    </w:p>
    <w:p>
      <w:pPr>
        <w:pStyle w:val="9"/>
        <w:keepNext w:val="0"/>
        <w:keepLines w:val="0"/>
        <w:pageBreakBefore w:val="0"/>
        <w:kinsoku/>
        <w:wordWrap/>
        <w:topLinePunct w:val="0"/>
        <w:bidi w:val="0"/>
        <w:spacing w:line="560" w:lineRule="exact"/>
        <w:ind w:firstLine="631"/>
        <w:textAlignment w:val="auto"/>
        <w:rPr>
          <w:color w:val="auto"/>
        </w:rPr>
      </w:pPr>
      <w:r>
        <w:rPr>
          <w:rFonts w:hint="eastAsia"/>
          <w:color w:val="auto"/>
        </w:rPr>
        <w:t>公共信用信息提供组织应当建立公共信用信息审查机制，在向</w:t>
      </w:r>
      <w:r>
        <w:rPr>
          <w:rFonts w:hint="eastAsia" w:ascii="宋体" w:hAnsi="宋体"/>
          <w:color w:val="auto"/>
          <w:shd w:val="clear" w:color="auto" w:fill="FFFFFF"/>
        </w:rPr>
        <w:t>全国信用信息共享平台（新疆）</w:t>
      </w:r>
      <w:r>
        <w:rPr>
          <w:rFonts w:hint="eastAsia"/>
          <w:color w:val="auto"/>
        </w:rPr>
        <w:t>推送信息前，按照有关规定核实采集的公共信用信息，并对提供信息的真实性、准确性负责。</w:t>
      </w:r>
    </w:p>
    <w:p>
      <w:pPr>
        <w:keepNext w:val="0"/>
        <w:keepLines w:val="0"/>
        <w:pageBreakBefore w:val="0"/>
        <w:kinsoku/>
        <w:wordWrap/>
        <w:topLinePunct w:val="0"/>
        <w:bidi w:val="0"/>
        <w:adjustRightInd w:val="0"/>
        <w:snapToGrid w:val="0"/>
        <w:spacing w:line="560" w:lineRule="exact"/>
        <w:ind w:firstLine="640" w:firstLineChars="200"/>
        <w:textAlignment w:val="auto"/>
        <w:rPr>
          <w:rFonts w:ascii="宋体" w:hAnsi="宋体"/>
          <w:color w:val="auto"/>
          <w:shd w:val="clear" w:color="auto" w:fill="FFFFFF"/>
        </w:rPr>
      </w:pPr>
      <w:r>
        <w:rPr>
          <w:rFonts w:hint="eastAsia" w:ascii="宋体" w:hAnsi="宋体" w:eastAsia="黑体"/>
          <w:color w:val="auto"/>
        </w:rPr>
        <w:t xml:space="preserve">第十二条【公共信用信息共享】 </w:t>
      </w:r>
      <w:r>
        <w:rPr>
          <w:rFonts w:hint="eastAsia" w:ascii="宋体" w:hAnsi="宋体"/>
          <w:color w:val="auto"/>
          <w:shd w:val="clear" w:color="auto" w:fill="FFFFFF"/>
        </w:rPr>
        <w:t>国家机关以及法律、法规授权的具有管理公共事务职能的组织等因履行法定职责的需要，可以通过共享方式获得相关公共信用信息。</w:t>
      </w:r>
    </w:p>
    <w:p>
      <w:pPr>
        <w:keepNext w:val="0"/>
        <w:keepLines w:val="0"/>
        <w:pageBreakBefore w:val="0"/>
        <w:kinsoku/>
        <w:wordWrap/>
        <w:topLinePunct w:val="0"/>
        <w:bidi w:val="0"/>
        <w:adjustRightInd w:val="0"/>
        <w:snapToGrid w:val="0"/>
        <w:spacing w:line="560" w:lineRule="exact"/>
        <w:ind w:firstLine="640" w:firstLineChars="200"/>
        <w:textAlignment w:val="auto"/>
        <w:rPr>
          <w:rFonts w:hint="eastAsia"/>
          <w:snapToGrid w:val="0"/>
          <w:color w:val="auto"/>
        </w:rPr>
      </w:pPr>
      <w:r>
        <w:rPr>
          <w:rFonts w:hint="eastAsia" w:ascii="宋体" w:hAnsi="宋体"/>
          <w:color w:val="auto"/>
          <w:shd w:val="clear" w:color="auto" w:fill="FFFFFF"/>
        </w:rPr>
        <w:t>通过共享方式获得的信息不得超出履行职责的范围使用。依</w:t>
      </w:r>
      <w:r>
        <w:rPr>
          <w:snapToGrid w:val="0"/>
          <w:color w:val="auto"/>
        </w:rPr>
        <w:t>法公开自然人的个人信息，应当进行脱敏处理，并采取安全保护措施。</w:t>
      </w:r>
      <w:r>
        <w:rPr>
          <w:rFonts w:hint="eastAsia"/>
          <w:snapToGrid w:val="0"/>
          <w:color w:val="auto"/>
        </w:rPr>
        <w:t>法律、行政法规另有规定的除外。</w:t>
      </w:r>
    </w:p>
    <w:p>
      <w:pPr>
        <w:pStyle w:val="2"/>
        <w:keepNext w:val="0"/>
        <w:keepLines w:val="0"/>
        <w:pageBreakBefore w:val="0"/>
        <w:kinsoku/>
        <w:wordWrap/>
        <w:topLinePunct w:val="0"/>
        <w:bidi w:val="0"/>
        <w:spacing w:line="560" w:lineRule="exact"/>
        <w:ind w:firstLine="640" w:firstLineChars="200"/>
        <w:textAlignment w:val="auto"/>
        <w:rPr>
          <w:rFonts w:hint="eastAsia" w:ascii="仿宋_GB2312" w:hAnsi="Tahoma" w:eastAsia="仿宋_GB2312" w:cs="Times New Roman"/>
          <w:snapToGrid w:val="0"/>
          <w:color w:val="auto"/>
          <w:kern w:val="2"/>
          <w:sz w:val="32"/>
          <w:szCs w:val="32"/>
          <w:lang w:val="en-US" w:eastAsia="zh-CN" w:bidi="ar-SA"/>
        </w:rPr>
      </w:pPr>
      <w:r>
        <w:rPr>
          <w:rFonts w:hint="eastAsia" w:ascii="宋体" w:hAnsi="宋体" w:eastAsia="黑体"/>
          <w:color w:val="auto"/>
        </w:rPr>
        <w:t>第十</w:t>
      </w:r>
      <w:r>
        <w:rPr>
          <w:rFonts w:hint="eastAsia" w:ascii="宋体" w:hAnsi="宋体" w:eastAsia="黑体"/>
          <w:color w:val="auto"/>
          <w:lang w:val="en-US" w:eastAsia="zh-CN"/>
        </w:rPr>
        <w:t>三</w:t>
      </w:r>
      <w:r>
        <w:rPr>
          <w:rFonts w:hint="eastAsia" w:ascii="宋体" w:hAnsi="宋体" w:eastAsia="黑体"/>
          <w:color w:val="auto"/>
        </w:rPr>
        <w:t>条【</w:t>
      </w:r>
      <w:r>
        <w:rPr>
          <w:rFonts w:hint="eastAsia" w:ascii="宋体" w:hAnsi="宋体" w:eastAsia="黑体"/>
          <w:color w:val="auto"/>
          <w:lang w:val="en-US" w:eastAsia="zh-CN"/>
        </w:rPr>
        <w:t>公共</w:t>
      </w:r>
      <w:r>
        <w:rPr>
          <w:rFonts w:hint="eastAsia" w:ascii="宋体" w:hAnsi="宋体" w:eastAsia="黑体"/>
          <w:color w:val="auto"/>
        </w:rPr>
        <w:t>信用信息查询】</w:t>
      </w:r>
      <w:r>
        <w:rPr>
          <w:rFonts w:hint="eastAsia" w:ascii="宋体" w:hAnsi="宋体"/>
          <w:color w:val="auto"/>
          <w:shd w:val="clear" w:color="auto" w:fill="FFFFFF"/>
        </w:rPr>
        <w:t xml:space="preserve"> </w:t>
      </w:r>
      <w:r>
        <w:rPr>
          <w:rFonts w:hint="eastAsia" w:ascii="仿宋_GB2312" w:hAnsi="Tahoma" w:eastAsia="仿宋_GB2312" w:cs="Times New Roman"/>
          <w:snapToGrid w:val="0"/>
          <w:color w:val="auto"/>
          <w:kern w:val="2"/>
          <w:sz w:val="32"/>
          <w:szCs w:val="32"/>
          <w:lang w:val="en-US" w:eastAsia="zh-CN" w:bidi="ar-SA"/>
        </w:rPr>
        <w:t>公共信用信息管理机构应当通过公共信用信息平台、信用门户网站、移动客户端、查询窗口等渠道，以依法公开、依职权查询、实名认证查询、授权查询等方式向社会提供公共信用信息服务。信用主体有权通过信用中国（新疆）不限次数免费查询自身公共信用信息。</w:t>
      </w:r>
    </w:p>
    <w:p>
      <w:pPr>
        <w:pStyle w:val="2"/>
        <w:keepNext w:val="0"/>
        <w:keepLines w:val="0"/>
        <w:pageBreakBefore w:val="0"/>
        <w:kinsoku/>
        <w:wordWrap/>
        <w:topLinePunct w:val="0"/>
        <w:bidi w:val="0"/>
        <w:spacing w:line="560" w:lineRule="exact"/>
        <w:ind w:firstLine="640" w:firstLineChars="200"/>
        <w:textAlignment w:val="auto"/>
        <w:rPr>
          <w:rFonts w:ascii="仿宋_GB2312" w:hAnsi="Tahoma" w:eastAsia="仿宋_GB2312" w:cs="Times New Roman"/>
          <w:snapToGrid w:val="0"/>
          <w:color w:val="auto"/>
          <w:kern w:val="2"/>
          <w:sz w:val="32"/>
          <w:szCs w:val="32"/>
          <w:lang w:val="en-US" w:eastAsia="zh-CN" w:bidi="ar-SA"/>
        </w:rPr>
      </w:pPr>
      <w:r>
        <w:rPr>
          <w:rFonts w:hint="eastAsia" w:ascii="仿宋_GB2312" w:hAnsi="Tahoma" w:eastAsia="仿宋_GB2312" w:cs="Times New Roman"/>
          <w:snapToGrid w:val="0"/>
          <w:color w:val="auto"/>
          <w:kern w:val="2"/>
          <w:sz w:val="32"/>
          <w:szCs w:val="32"/>
          <w:lang w:val="en-US" w:eastAsia="zh-CN" w:bidi="ar-SA"/>
        </w:rPr>
        <w:t>公共信用信息管理机构应当建立公共信用信息查询登记管理制度，制定并公布服务规范，提供便捷的公共信用信息查询、报告出具等服务。</w:t>
      </w:r>
      <w:r>
        <w:rPr>
          <w:rFonts w:ascii="仿宋_GB2312" w:hAnsi="Tahoma" w:eastAsia="仿宋_GB2312" w:cs="Times New Roman"/>
          <w:snapToGrid w:val="0"/>
          <w:color w:val="auto"/>
          <w:kern w:val="2"/>
          <w:sz w:val="32"/>
          <w:szCs w:val="32"/>
          <w:lang w:val="en-US" w:eastAsia="zh-CN" w:bidi="ar-SA"/>
        </w:rPr>
        <w:t xml:space="preserve"> </w:t>
      </w:r>
    </w:p>
    <w:p>
      <w:pPr>
        <w:keepNext w:val="0"/>
        <w:keepLines w:val="0"/>
        <w:pageBreakBefore w:val="0"/>
        <w:kinsoku/>
        <w:wordWrap/>
        <w:topLinePunct w:val="0"/>
        <w:bidi w:val="0"/>
        <w:adjustRightInd w:val="0"/>
        <w:snapToGrid w:val="0"/>
        <w:spacing w:line="560" w:lineRule="exact"/>
        <w:ind w:firstLine="640" w:firstLineChars="200"/>
        <w:textAlignment w:val="auto"/>
        <w:rPr>
          <w:rFonts w:hAnsi="仿宋_GB2312" w:cs="仿宋_GB2312"/>
          <w:color w:val="auto"/>
        </w:rPr>
      </w:pPr>
      <w:r>
        <w:rPr>
          <w:rFonts w:hint="eastAsia" w:eastAsia="黑体"/>
          <w:color w:val="auto"/>
        </w:rPr>
        <w:t>第十</w:t>
      </w:r>
      <w:r>
        <w:rPr>
          <w:rFonts w:hint="eastAsia" w:eastAsia="黑体"/>
          <w:color w:val="auto"/>
          <w:lang w:val="en-US" w:eastAsia="zh-CN"/>
        </w:rPr>
        <w:t>四</w:t>
      </w:r>
      <w:r>
        <w:rPr>
          <w:rFonts w:hint="eastAsia" w:ascii="黑体" w:hAnsi="黑体" w:eastAsia="黑体" w:cs="黑体"/>
          <w:color w:val="auto"/>
        </w:rPr>
        <w:t>条</w:t>
      </w:r>
      <w:r>
        <w:rPr>
          <w:rStyle w:val="12"/>
          <w:rFonts w:hint="eastAsia" w:ascii="黑体" w:hAnsi="黑体" w:eastAsia="黑体" w:cs="黑体"/>
          <w:color w:val="auto"/>
        </w:rPr>
        <w:t>【</w:t>
      </w:r>
      <w:r>
        <w:rPr>
          <w:rStyle w:val="12"/>
          <w:rFonts w:hint="eastAsia" w:ascii="黑体" w:hAnsi="黑体" w:eastAsia="黑体" w:cs="黑体"/>
          <w:b w:val="0"/>
          <w:bCs/>
          <w:color w:val="auto"/>
        </w:rPr>
        <w:t>非公共信用信息记录提供</w:t>
      </w:r>
      <w:r>
        <w:rPr>
          <w:rStyle w:val="12"/>
          <w:rFonts w:hint="eastAsia" w:ascii="黑体" w:hAnsi="黑体" w:eastAsia="黑体" w:cs="黑体"/>
          <w:color w:val="auto"/>
        </w:rPr>
        <w:t>】</w:t>
      </w:r>
      <w:r>
        <w:rPr>
          <w:rStyle w:val="12"/>
          <w:rFonts w:ascii="黑体" w:hAnsi="黑体" w:eastAsia="黑体" w:cs="黑体"/>
          <w:color w:val="auto"/>
        </w:rPr>
        <w:t xml:space="preserve"> </w:t>
      </w:r>
      <w:r>
        <w:rPr>
          <w:rFonts w:hint="eastAsia" w:hAnsi="仿宋_GB2312" w:cs="仿宋_GB2312"/>
          <w:color w:val="auto"/>
        </w:rPr>
        <w:t>非公共信用信息提供组织可以依法记录自身业务活动中产生的信息，或者根据服务和管理的需要依法记录其会员、入驻经营者等的信息。</w:t>
      </w:r>
    </w:p>
    <w:p>
      <w:pPr>
        <w:keepNext w:val="0"/>
        <w:keepLines w:val="0"/>
        <w:pageBreakBefore w:val="0"/>
        <w:kinsoku/>
        <w:wordWrap/>
        <w:topLinePunct w:val="0"/>
        <w:bidi w:val="0"/>
        <w:adjustRightInd w:val="0"/>
        <w:snapToGrid w:val="0"/>
        <w:spacing w:line="560" w:lineRule="exact"/>
        <w:ind w:firstLine="640" w:firstLineChars="200"/>
        <w:textAlignment w:val="auto"/>
        <w:rPr>
          <w:rFonts w:hAnsi="仿宋_GB2312" w:cs="仿宋_GB2312"/>
          <w:color w:val="auto"/>
        </w:rPr>
      </w:pPr>
      <w:r>
        <w:rPr>
          <w:rFonts w:hint="eastAsia" w:hAnsi="仿宋_GB2312" w:cs="仿宋_GB2312"/>
          <w:color w:val="auto"/>
        </w:rPr>
        <w:t>信用主体可以以声明、自愿注册、自主申报、社会承诺等形式主动向</w:t>
      </w:r>
      <w:r>
        <w:rPr>
          <w:rFonts w:hint="eastAsia" w:ascii="宋体" w:hAnsi="宋体"/>
          <w:color w:val="auto"/>
          <w:shd w:val="clear" w:color="auto" w:fill="FFFFFF"/>
        </w:rPr>
        <w:t>全国信用信息共享平台（新疆）</w:t>
      </w:r>
      <w:r>
        <w:rPr>
          <w:rFonts w:hint="eastAsia" w:hAnsi="仿宋_GB2312" w:cs="仿宋_GB2312"/>
          <w:color w:val="auto"/>
        </w:rPr>
        <w:t>和其他法定渠道提供信用主体自身的非公共信用信息，并授权对相关信息进行整合、共享与应用；提供信息涉及他人信息的，应当提供他人授权证明材料，并承诺信息的合法、真实、准确，其所提供信息依法依规接受</w:t>
      </w:r>
      <w:r>
        <w:rPr>
          <w:rFonts w:hint="eastAsia" w:ascii="宋体" w:hAnsi="宋体"/>
          <w:color w:val="auto"/>
          <w:shd w:val="clear" w:color="auto" w:fill="FFFFFF"/>
        </w:rPr>
        <w:t>全国信用信息共享平台（新疆）</w:t>
      </w:r>
      <w:r>
        <w:rPr>
          <w:rFonts w:hint="eastAsia" w:hAnsi="仿宋_GB2312" w:cs="仿宋_GB2312"/>
          <w:color w:val="auto"/>
        </w:rPr>
        <w:t>的核验。</w:t>
      </w:r>
    </w:p>
    <w:p>
      <w:pPr>
        <w:pStyle w:val="9"/>
        <w:keepNext w:val="0"/>
        <w:keepLines w:val="0"/>
        <w:pageBreakBefore w:val="0"/>
        <w:kinsoku/>
        <w:wordWrap/>
        <w:topLinePunct w:val="0"/>
        <w:bidi w:val="0"/>
        <w:spacing w:line="560" w:lineRule="exact"/>
        <w:ind w:firstLine="640"/>
        <w:textAlignment w:val="auto"/>
        <w:rPr>
          <w:rFonts w:hAnsi="仿宋_GB2312" w:cs="仿宋_GB2312"/>
          <w:color w:val="auto"/>
        </w:rPr>
      </w:pPr>
      <w:r>
        <w:rPr>
          <w:rFonts w:hint="eastAsia" w:eastAsia="黑体"/>
          <w:color w:val="auto"/>
        </w:rPr>
        <w:t>第十</w:t>
      </w:r>
      <w:r>
        <w:rPr>
          <w:rFonts w:hint="eastAsia" w:eastAsia="黑体"/>
          <w:color w:val="auto"/>
          <w:lang w:val="en-US" w:eastAsia="zh-CN"/>
        </w:rPr>
        <w:t>五</w:t>
      </w:r>
      <w:r>
        <w:rPr>
          <w:rFonts w:hint="eastAsia" w:eastAsia="黑体"/>
          <w:color w:val="auto"/>
        </w:rPr>
        <w:t>条</w:t>
      </w:r>
      <w:r>
        <w:rPr>
          <w:rFonts w:eastAsia="黑体"/>
          <w:color w:val="auto"/>
        </w:rPr>
        <w:t xml:space="preserve"> </w:t>
      </w:r>
      <w:r>
        <w:rPr>
          <w:rStyle w:val="12"/>
          <w:rFonts w:hint="eastAsia" w:ascii="黑体" w:hAnsi="黑体" w:eastAsia="黑体" w:cs="黑体"/>
          <w:b w:val="0"/>
          <w:color w:val="auto"/>
        </w:rPr>
        <w:t>【非公共信用信息采集】</w:t>
      </w:r>
      <w:r>
        <w:rPr>
          <w:rFonts w:hint="eastAsia" w:eastAsia="黑体"/>
          <w:color w:val="auto"/>
        </w:rPr>
        <w:t xml:space="preserve"> </w:t>
      </w:r>
      <w:r>
        <w:rPr>
          <w:rFonts w:hint="eastAsia" w:hAnsi="仿宋_GB2312" w:cs="仿宋_GB2312"/>
          <w:color w:val="auto"/>
        </w:rPr>
        <w:t>非公共信用信息采集时，涉及自然人个人信息的，应当经信用主体同意，并告知信用主体采集内容、采集方式、信息用途以及信用主体所享有的权利和应当承担的义务。依据法律、行政法规规定应当公开的信息除外。</w:t>
      </w:r>
    </w:p>
    <w:p>
      <w:pPr>
        <w:pStyle w:val="9"/>
        <w:keepNext w:val="0"/>
        <w:keepLines w:val="0"/>
        <w:pageBreakBefore w:val="0"/>
        <w:kinsoku/>
        <w:wordWrap/>
        <w:topLinePunct w:val="0"/>
        <w:bidi w:val="0"/>
        <w:spacing w:line="560" w:lineRule="exact"/>
        <w:ind w:firstLine="640"/>
        <w:textAlignment w:val="auto"/>
        <w:rPr>
          <w:rFonts w:hAnsi="仿宋_GB2312" w:cs="仿宋_GB2312"/>
          <w:color w:val="auto"/>
        </w:rPr>
      </w:pPr>
      <w:r>
        <w:rPr>
          <w:rFonts w:hint="eastAsia" w:hAnsi="仿宋_GB2312" w:cs="仿宋_GB2312"/>
          <w:color w:val="auto"/>
        </w:rPr>
        <w:t>自然人的收入、存款、有价证券、商业保险、不动产信息和纳税数额信息不得采集，但明确告知信用主体提供该信息可能产生不利后果，取得信用主体书面同意并约定用途的除外。</w:t>
      </w:r>
    </w:p>
    <w:p>
      <w:pPr>
        <w:pStyle w:val="9"/>
        <w:keepNext w:val="0"/>
        <w:keepLines w:val="0"/>
        <w:pageBreakBefore w:val="0"/>
        <w:kinsoku/>
        <w:wordWrap/>
        <w:topLinePunct w:val="0"/>
        <w:bidi w:val="0"/>
        <w:spacing w:line="560" w:lineRule="exact"/>
        <w:ind w:firstLine="640"/>
        <w:textAlignment w:val="auto"/>
        <w:rPr>
          <w:rFonts w:hAnsi="仿宋_GB2312" w:cs="仿宋_GB2312"/>
          <w:color w:val="auto"/>
        </w:rPr>
      </w:pPr>
      <w:r>
        <w:rPr>
          <w:rFonts w:hint="eastAsia" w:hAnsi="仿宋_GB2312" w:cs="仿宋_GB2312"/>
          <w:color w:val="auto"/>
        </w:rPr>
        <w:t>禁止采集自然人的宗教信仰、血型信息，疾病、病史信息，基因、指纹等生物识别信息以及法律、行政法规规定禁止采集的信息。</w:t>
      </w:r>
    </w:p>
    <w:p>
      <w:pPr>
        <w:keepNext w:val="0"/>
        <w:keepLines w:val="0"/>
        <w:pageBreakBefore w:val="0"/>
        <w:kinsoku/>
        <w:wordWrap/>
        <w:topLinePunct w:val="0"/>
        <w:bidi w:val="0"/>
        <w:adjustRightInd w:val="0"/>
        <w:snapToGrid w:val="0"/>
        <w:spacing w:line="560" w:lineRule="exact"/>
        <w:ind w:firstLine="640" w:firstLineChars="200"/>
        <w:textAlignment w:val="auto"/>
        <w:rPr>
          <w:color w:val="auto"/>
        </w:rPr>
      </w:pPr>
      <w:r>
        <w:rPr>
          <w:rFonts w:hint="eastAsia" w:ascii="宋体" w:hAnsi="宋体" w:eastAsia="黑体"/>
          <w:color w:val="auto"/>
        </w:rPr>
        <w:t>第十</w:t>
      </w:r>
      <w:r>
        <w:rPr>
          <w:rFonts w:hint="eastAsia" w:ascii="宋体" w:hAnsi="宋体" w:eastAsia="黑体"/>
          <w:color w:val="auto"/>
          <w:lang w:val="en-US" w:eastAsia="zh-CN"/>
        </w:rPr>
        <w:t>六</w:t>
      </w:r>
      <w:r>
        <w:rPr>
          <w:rFonts w:hint="eastAsia" w:ascii="宋体" w:hAnsi="宋体" w:eastAsia="黑体"/>
          <w:color w:val="auto"/>
        </w:rPr>
        <w:t>条【非公共信用信息推送】</w:t>
      </w:r>
      <w:r>
        <w:rPr>
          <w:rFonts w:ascii="宋体" w:hAnsi="宋体" w:eastAsia="黑体"/>
          <w:color w:val="auto"/>
        </w:rPr>
        <w:t xml:space="preserve"> </w:t>
      </w:r>
      <w:r>
        <w:rPr>
          <w:rFonts w:hint="eastAsia"/>
          <w:color w:val="auto"/>
        </w:rPr>
        <w:t>非公共信用信息提供组织参照公共信用信息采集要求和技术规范，依法向全国社会信用信息共享平台（新疆）推送，并对共享信息的完整性、真实性、准确性负责。</w:t>
      </w:r>
    </w:p>
    <w:p>
      <w:pPr>
        <w:pStyle w:val="2"/>
        <w:keepNext w:val="0"/>
        <w:keepLines w:val="0"/>
        <w:pageBreakBefore w:val="0"/>
        <w:kinsoku/>
        <w:wordWrap/>
        <w:topLinePunct w:val="0"/>
        <w:bidi w:val="0"/>
        <w:spacing w:line="560" w:lineRule="exact"/>
        <w:ind w:firstLine="640" w:firstLineChars="200"/>
        <w:textAlignment w:val="auto"/>
        <w:rPr>
          <w:snapToGrid w:val="0"/>
          <w:color w:val="auto"/>
        </w:rPr>
      </w:pPr>
      <w:r>
        <w:rPr>
          <w:rFonts w:hint="eastAsia" w:ascii="宋体" w:hAnsi="宋体" w:eastAsia="黑体"/>
          <w:color w:val="auto"/>
        </w:rPr>
        <w:t>第十</w:t>
      </w:r>
      <w:r>
        <w:rPr>
          <w:rFonts w:hint="eastAsia" w:ascii="宋体" w:hAnsi="宋体" w:eastAsia="黑体"/>
          <w:color w:val="auto"/>
          <w:lang w:val="en-US" w:eastAsia="zh-CN"/>
        </w:rPr>
        <w:t>七</w:t>
      </w:r>
      <w:r>
        <w:rPr>
          <w:rFonts w:hint="eastAsia" w:ascii="宋体" w:hAnsi="宋体" w:eastAsia="黑体"/>
          <w:color w:val="auto"/>
        </w:rPr>
        <w:t>条 【非公共信用信息公开】</w:t>
      </w:r>
      <w:r>
        <w:rPr>
          <w:rFonts w:ascii="宋体" w:hAnsi="宋体"/>
          <w:color w:val="auto"/>
          <w:shd w:val="clear" w:color="auto" w:fill="FFFFFF"/>
        </w:rPr>
        <w:t xml:space="preserve"> </w:t>
      </w:r>
      <w:r>
        <w:rPr>
          <w:rFonts w:hint="eastAsia" w:ascii="宋体" w:hAnsi="宋体"/>
          <w:color w:val="auto"/>
          <w:shd w:val="clear" w:color="auto" w:fill="FFFFFF"/>
        </w:rPr>
        <w:t>非公共</w:t>
      </w:r>
      <w:r>
        <w:rPr>
          <w:rFonts w:hint="eastAsia"/>
          <w:snapToGrid w:val="0"/>
          <w:color w:val="auto"/>
        </w:rPr>
        <w:t>信用信息的公开、共享、查询可以通过依法公开、信用主体主动公开、市场信用服务机构依法提供或者信用主体之间约定的其他方式进行。</w:t>
      </w:r>
    </w:p>
    <w:p>
      <w:pPr>
        <w:pStyle w:val="5"/>
        <w:keepNext w:val="0"/>
        <w:keepLines w:val="0"/>
        <w:pageBreakBefore w:val="0"/>
        <w:kinsoku/>
        <w:wordWrap/>
        <w:topLinePunct w:val="0"/>
        <w:bidi w:val="0"/>
        <w:spacing w:line="560" w:lineRule="exact"/>
        <w:ind w:firstLine="640"/>
        <w:textAlignment w:val="auto"/>
        <w:rPr>
          <w:rFonts w:ascii="宋体" w:hAnsi="宋体" w:eastAsia="仿宋_GB2312"/>
          <w:color w:val="auto"/>
        </w:rPr>
      </w:pPr>
      <w:r>
        <w:rPr>
          <w:rFonts w:hint="eastAsia"/>
          <w:snapToGrid w:val="0"/>
          <w:color w:val="auto"/>
        </w:rPr>
        <w:t xml:space="preserve"> </w:t>
      </w:r>
      <w:r>
        <w:rPr>
          <w:rFonts w:hint="eastAsia" w:ascii="宋体" w:hAnsi="宋体" w:eastAsia="黑体"/>
          <w:color w:val="auto"/>
          <w:shd w:val="clear" w:color="auto" w:fill="FFFFFF"/>
        </w:rPr>
        <w:t>第十八条</w:t>
      </w:r>
      <w:r>
        <w:rPr>
          <w:rFonts w:hint="eastAsia" w:ascii="宋体" w:hAnsi="宋体" w:eastAsia="黑体"/>
          <w:color w:val="auto"/>
        </w:rPr>
        <w:t>【社会信用信息安全】</w:t>
      </w:r>
      <w:r>
        <w:rPr>
          <w:rFonts w:hint="eastAsia" w:ascii="宋体" w:hAnsi="宋体" w:cs="宋体"/>
          <w:color w:val="auto"/>
        </w:rPr>
        <w:t xml:space="preserve"> </w:t>
      </w:r>
      <w:r>
        <w:rPr>
          <w:rFonts w:hint="eastAsia" w:ascii="宋体" w:hAnsi="宋体" w:eastAsia="仿宋_GB2312"/>
          <w:color w:val="auto"/>
        </w:rPr>
        <w:t>社会信用信息提供和管理组织应当履行下列信息安全管理职责：</w:t>
      </w:r>
    </w:p>
    <w:p>
      <w:pPr>
        <w:pStyle w:val="9"/>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（一）建立信息安全管理机制，确定责任人员；</w:t>
      </w:r>
    </w:p>
    <w:p>
      <w:pPr>
        <w:pStyle w:val="9"/>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（二）建立信息查询制度规范，明确组织工作人员的查询权限和查询程序；</w:t>
      </w:r>
    </w:p>
    <w:p>
      <w:pPr>
        <w:pStyle w:val="9"/>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（三）建立信息管理保密审查制度；</w:t>
      </w:r>
    </w:p>
    <w:p>
      <w:pPr>
        <w:pStyle w:val="9"/>
        <w:keepNext w:val="0"/>
        <w:keepLines w:val="0"/>
        <w:pageBreakBefore w:val="0"/>
        <w:kinsoku/>
        <w:wordWrap/>
        <w:topLinePunct w:val="0"/>
        <w:bidi w:val="0"/>
        <w:spacing w:line="560" w:lineRule="exact"/>
        <w:ind w:firstLine="640" w:firstLineChars="200"/>
        <w:textAlignment w:val="auto"/>
        <w:rPr>
          <w:color w:val="auto"/>
        </w:rPr>
      </w:pPr>
      <w:r>
        <w:rPr>
          <w:rFonts w:hint="eastAsia" w:ascii="宋体" w:hAnsi="宋体"/>
          <w:color w:val="auto"/>
          <w:shd w:val="clear" w:color="auto" w:fill="FFFFFF"/>
        </w:rPr>
        <w:t>（四）遵守国家和自治区有关信息安全的其他规定。</w:t>
      </w:r>
    </w:p>
    <w:p>
      <w:pPr>
        <w:pStyle w:val="5"/>
        <w:keepNext w:val="0"/>
        <w:keepLines w:val="0"/>
        <w:pageBreakBefore w:val="0"/>
        <w:kinsoku/>
        <w:wordWrap/>
        <w:topLinePunct w:val="0"/>
        <w:bidi w:val="0"/>
        <w:spacing w:line="560" w:lineRule="exact"/>
        <w:ind w:firstLine="640"/>
        <w:textAlignment w:val="auto"/>
        <w:rPr>
          <w:rFonts w:ascii="宋体" w:hAnsi="宋体" w:eastAsia="仿宋_GB2312"/>
          <w:color w:val="auto"/>
          <w:spacing w:val="-6"/>
          <w:shd w:val="clear" w:color="auto" w:fill="FFFFFF"/>
        </w:rPr>
      </w:pPr>
      <w:r>
        <w:rPr>
          <w:rFonts w:hint="eastAsia" w:ascii="宋体" w:hAnsi="宋体" w:eastAsia="黑体"/>
          <w:color w:val="auto"/>
        </w:rPr>
        <w:t>第十九</w:t>
      </w:r>
      <w:r>
        <w:rPr>
          <w:rFonts w:hint="eastAsia" w:ascii="宋体" w:hAnsi="宋体" w:eastAsia="黑体"/>
          <w:color w:val="auto"/>
          <w:shd w:val="clear" w:color="auto" w:fill="FFFFFF"/>
        </w:rPr>
        <w:t>条</w:t>
      </w:r>
      <w:r>
        <w:rPr>
          <w:rStyle w:val="12"/>
          <w:rFonts w:hint="eastAsia" w:ascii="宋体" w:hAnsi="宋体" w:cs="宋体"/>
          <w:color w:val="auto"/>
        </w:rPr>
        <w:t>【</w:t>
      </w:r>
      <w:r>
        <w:rPr>
          <w:rFonts w:hint="eastAsia" w:ascii="宋体" w:hAnsi="宋体" w:eastAsia="黑体"/>
          <w:color w:val="auto"/>
        </w:rPr>
        <w:t>危害社会信用信息行为</w:t>
      </w:r>
      <w:r>
        <w:rPr>
          <w:rStyle w:val="12"/>
          <w:rFonts w:hint="eastAsia" w:ascii="宋体" w:hAnsi="宋体" w:cs="宋体"/>
          <w:color w:val="auto"/>
        </w:rPr>
        <w:t>】</w:t>
      </w:r>
      <w:r>
        <w:rPr>
          <w:rFonts w:hint="eastAsia" w:ascii="宋体" w:hAnsi="宋体" w:eastAsia="黑体"/>
          <w:color w:val="auto"/>
          <w:shd w:val="clear" w:color="auto" w:fill="FFFFFF"/>
        </w:rPr>
        <w:t xml:space="preserve"> </w:t>
      </w:r>
      <w:r>
        <w:rPr>
          <w:rFonts w:hint="eastAsia" w:ascii="宋体" w:hAnsi="宋体" w:eastAsia="仿宋_GB2312"/>
          <w:color w:val="auto"/>
          <w:spacing w:val="-6"/>
          <w:shd w:val="clear" w:color="auto" w:fill="FFFFFF"/>
        </w:rPr>
        <w:t>任何组织和个人不得实施以下行为：</w:t>
      </w:r>
    </w:p>
    <w:p>
      <w:pPr>
        <w:pStyle w:val="5"/>
        <w:keepNext w:val="0"/>
        <w:keepLines w:val="0"/>
        <w:pageBreakBefore w:val="0"/>
        <w:kinsoku/>
        <w:wordWrap/>
        <w:topLinePunct w:val="0"/>
        <w:bidi w:val="0"/>
        <w:spacing w:line="560" w:lineRule="exact"/>
        <w:ind w:firstLine="616"/>
        <w:textAlignment w:val="auto"/>
        <w:rPr>
          <w:rFonts w:ascii="宋体" w:hAnsi="宋体" w:eastAsia="仿宋_GB2312"/>
          <w:color w:val="auto"/>
          <w:spacing w:val="-6"/>
          <w:shd w:val="clear" w:color="auto" w:fill="FFFFFF"/>
        </w:rPr>
      </w:pPr>
      <w:r>
        <w:rPr>
          <w:rFonts w:hint="eastAsia" w:ascii="宋体" w:hAnsi="宋体" w:eastAsia="仿宋_GB2312"/>
          <w:color w:val="auto"/>
          <w:spacing w:val="-6"/>
          <w:shd w:val="clear" w:color="auto" w:fill="FFFFFF"/>
        </w:rPr>
        <w:t>（一）虚构、篡改、违规删除社会信用信息；</w:t>
      </w:r>
    </w:p>
    <w:p>
      <w:pPr>
        <w:pStyle w:val="5"/>
        <w:keepNext w:val="0"/>
        <w:keepLines w:val="0"/>
        <w:pageBreakBefore w:val="0"/>
        <w:kinsoku/>
        <w:wordWrap/>
        <w:topLinePunct w:val="0"/>
        <w:bidi w:val="0"/>
        <w:spacing w:line="560" w:lineRule="exact"/>
        <w:ind w:firstLine="616"/>
        <w:textAlignment w:val="auto"/>
        <w:rPr>
          <w:rFonts w:ascii="宋体" w:hAnsi="宋体" w:eastAsia="仿宋_GB2312"/>
          <w:color w:val="auto"/>
          <w:spacing w:val="-6"/>
          <w:shd w:val="clear" w:color="auto" w:fill="FFFFFF"/>
        </w:rPr>
      </w:pPr>
      <w:r>
        <w:rPr>
          <w:rFonts w:hint="eastAsia" w:ascii="宋体" w:hAnsi="宋体" w:eastAsia="仿宋_GB2312"/>
          <w:color w:val="auto"/>
          <w:spacing w:val="-6"/>
          <w:shd w:val="clear" w:color="auto" w:fill="FFFFFF"/>
        </w:rPr>
        <w:t>（二）窃取或者以其他非法方式获取社会信用信息；</w:t>
      </w:r>
    </w:p>
    <w:p>
      <w:pPr>
        <w:pStyle w:val="5"/>
        <w:keepNext w:val="0"/>
        <w:keepLines w:val="0"/>
        <w:pageBreakBefore w:val="0"/>
        <w:kinsoku/>
        <w:wordWrap/>
        <w:topLinePunct w:val="0"/>
        <w:bidi w:val="0"/>
        <w:spacing w:line="560" w:lineRule="exact"/>
        <w:ind w:firstLine="616"/>
        <w:textAlignment w:val="auto"/>
        <w:rPr>
          <w:rFonts w:ascii="宋体" w:hAnsi="宋体" w:eastAsia="仿宋_GB2312"/>
          <w:color w:val="auto"/>
          <w:spacing w:val="-6"/>
          <w:shd w:val="clear" w:color="auto" w:fill="FFFFFF"/>
        </w:rPr>
      </w:pPr>
      <w:r>
        <w:rPr>
          <w:rFonts w:hint="eastAsia" w:ascii="宋体" w:hAnsi="宋体" w:eastAsia="仿宋_GB2312"/>
          <w:color w:val="auto"/>
          <w:spacing w:val="-6"/>
          <w:shd w:val="clear" w:color="auto" w:fill="FFFFFF"/>
        </w:rPr>
        <w:t>（三）泄露未经授权公开的社会信用信息；</w:t>
      </w:r>
    </w:p>
    <w:p>
      <w:pPr>
        <w:pStyle w:val="5"/>
        <w:keepNext w:val="0"/>
        <w:keepLines w:val="0"/>
        <w:pageBreakBefore w:val="0"/>
        <w:kinsoku/>
        <w:wordWrap/>
        <w:topLinePunct w:val="0"/>
        <w:bidi w:val="0"/>
        <w:spacing w:line="560" w:lineRule="exact"/>
        <w:ind w:firstLine="616"/>
        <w:textAlignment w:val="auto"/>
        <w:rPr>
          <w:rFonts w:ascii="宋体" w:hAnsi="宋体" w:eastAsia="仿宋_GB2312"/>
          <w:color w:val="auto"/>
          <w:spacing w:val="-6"/>
          <w:shd w:val="clear" w:color="auto" w:fill="FFFFFF"/>
        </w:rPr>
      </w:pPr>
      <w:r>
        <w:rPr>
          <w:rFonts w:hint="eastAsia" w:ascii="宋体" w:hAnsi="宋体" w:eastAsia="仿宋_GB2312"/>
          <w:color w:val="auto"/>
          <w:spacing w:val="-6"/>
          <w:shd w:val="clear" w:color="auto" w:fill="FFFFFF"/>
        </w:rPr>
        <w:t>（四）泄露涉及国家秘密、商业秘密、个人隐私的社会信用信息；</w:t>
      </w:r>
    </w:p>
    <w:p>
      <w:pPr>
        <w:pStyle w:val="5"/>
        <w:keepNext w:val="0"/>
        <w:keepLines w:val="0"/>
        <w:pageBreakBefore w:val="0"/>
        <w:kinsoku/>
        <w:wordWrap/>
        <w:topLinePunct w:val="0"/>
        <w:bidi w:val="0"/>
        <w:spacing w:line="560" w:lineRule="exact"/>
        <w:ind w:firstLine="616"/>
        <w:textAlignment w:val="auto"/>
        <w:rPr>
          <w:rFonts w:ascii="宋体" w:hAnsi="宋体" w:eastAsia="仿宋_GB2312"/>
          <w:color w:val="auto"/>
          <w:spacing w:val="-6"/>
          <w:shd w:val="clear" w:color="auto" w:fill="FFFFFF"/>
        </w:rPr>
      </w:pPr>
      <w:r>
        <w:rPr>
          <w:rFonts w:hint="eastAsia" w:ascii="宋体" w:hAnsi="宋体" w:eastAsia="仿宋_GB2312"/>
          <w:color w:val="auto"/>
          <w:spacing w:val="-6"/>
          <w:shd w:val="clear" w:color="auto" w:fill="FFFFFF"/>
        </w:rPr>
        <w:t>（五）非法买卖或者非法向他人提供社会信用信息；</w:t>
      </w:r>
    </w:p>
    <w:p>
      <w:pPr>
        <w:pStyle w:val="5"/>
        <w:keepNext w:val="0"/>
        <w:keepLines w:val="0"/>
        <w:pageBreakBefore w:val="0"/>
        <w:kinsoku/>
        <w:wordWrap/>
        <w:topLinePunct w:val="0"/>
        <w:bidi w:val="0"/>
        <w:spacing w:line="560" w:lineRule="exact"/>
        <w:ind w:firstLine="616"/>
        <w:textAlignment w:val="auto"/>
        <w:rPr>
          <w:rFonts w:ascii="宋体" w:hAnsi="宋体" w:eastAsia="仿宋_GB2312"/>
          <w:color w:val="auto"/>
          <w:spacing w:val="-6"/>
          <w:shd w:val="clear" w:color="auto" w:fill="FFFFFF"/>
        </w:rPr>
      </w:pPr>
      <w:r>
        <w:rPr>
          <w:rFonts w:hint="eastAsia" w:ascii="宋体" w:hAnsi="宋体" w:eastAsia="仿宋_GB2312"/>
          <w:color w:val="auto"/>
          <w:spacing w:val="-6"/>
          <w:shd w:val="clear" w:color="auto" w:fill="FFFFFF"/>
        </w:rPr>
        <w:t>（六）违法违约存储、使用、加工、传输个人社会信用信息；</w:t>
      </w:r>
    </w:p>
    <w:p>
      <w:pPr>
        <w:pStyle w:val="5"/>
        <w:keepNext w:val="0"/>
        <w:keepLines w:val="0"/>
        <w:pageBreakBefore w:val="0"/>
        <w:kinsoku/>
        <w:wordWrap/>
        <w:topLinePunct w:val="0"/>
        <w:bidi w:val="0"/>
        <w:spacing w:line="560" w:lineRule="exact"/>
        <w:ind w:firstLine="616"/>
        <w:textAlignment w:val="auto"/>
        <w:rPr>
          <w:rFonts w:ascii="宋体" w:hAnsi="宋体" w:eastAsia="仿宋_GB2312"/>
          <w:color w:val="auto"/>
          <w:spacing w:val="-6"/>
          <w:shd w:val="clear" w:color="auto" w:fill="FFFFFF"/>
        </w:rPr>
      </w:pPr>
      <w:r>
        <w:rPr>
          <w:rFonts w:hint="eastAsia" w:ascii="宋体" w:hAnsi="宋体" w:eastAsia="仿宋_GB2312"/>
          <w:color w:val="auto"/>
          <w:spacing w:val="-6"/>
          <w:shd w:val="clear" w:color="auto" w:fill="FFFFFF"/>
        </w:rPr>
        <w:t>（七）未采取安全保护措施违法违规处理个人社会信用信息；</w:t>
      </w:r>
    </w:p>
    <w:p>
      <w:pPr>
        <w:pStyle w:val="5"/>
        <w:keepNext w:val="0"/>
        <w:keepLines w:val="0"/>
        <w:pageBreakBefore w:val="0"/>
        <w:kinsoku/>
        <w:wordWrap/>
        <w:topLinePunct w:val="0"/>
        <w:bidi w:val="0"/>
        <w:spacing w:line="560" w:lineRule="exact"/>
        <w:ind w:firstLine="616"/>
        <w:textAlignment w:val="auto"/>
        <w:rPr>
          <w:rFonts w:ascii="宋体" w:hAnsi="宋体" w:eastAsia="仿宋_GB2312"/>
          <w:color w:val="auto"/>
          <w:spacing w:val="-6"/>
          <w:shd w:val="clear" w:color="auto" w:fill="FFFFFF"/>
        </w:rPr>
      </w:pPr>
      <w:r>
        <w:rPr>
          <w:rFonts w:hint="eastAsia" w:ascii="宋体" w:hAnsi="宋体" w:eastAsia="仿宋_GB2312"/>
          <w:color w:val="auto"/>
          <w:spacing w:val="-6"/>
          <w:shd w:val="clear" w:color="auto" w:fill="FFFFFF"/>
        </w:rPr>
        <w:t>（八）法律、法规禁止的其他行为。</w:t>
      </w:r>
    </w:p>
    <w:p>
      <w:pPr>
        <w:keepNext w:val="0"/>
        <w:keepLines w:val="0"/>
        <w:pageBreakBefore w:val="0"/>
        <w:kinsoku/>
        <w:wordWrap/>
        <w:topLinePunct w:val="0"/>
        <w:bidi w:val="0"/>
        <w:spacing w:line="560" w:lineRule="exact"/>
        <w:textAlignment w:val="auto"/>
        <w:rPr>
          <w:color w:val="auto"/>
        </w:rPr>
      </w:pPr>
    </w:p>
    <w:p>
      <w:pPr>
        <w:pStyle w:val="3"/>
        <w:keepNext w:val="0"/>
        <w:keepLines w:val="0"/>
        <w:pageBreakBefore w:val="0"/>
        <w:kinsoku/>
        <w:wordWrap/>
        <w:topLinePunct w:val="0"/>
        <w:bidi w:val="0"/>
        <w:adjustRightInd w:val="0"/>
        <w:snapToGrid w:val="0"/>
        <w:spacing w:line="560" w:lineRule="exact"/>
        <w:jc w:val="center"/>
        <w:textAlignment w:val="auto"/>
        <w:rPr>
          <w:rFonts w:ascii="黑体" w:hAnsi="黑体" w:eastAsia="黑体"/>
          <w:color w:val="auto"/>
        </w:rPr>
      </w:pPr>
      <w:bookmarkStart w:id="2" w:name="_Toc1924"/>
      <w:bookmarkStart w:id="3" w:name="_Toc19917"/>
      <w:bookmarkStart w:id="4" w:name="_Toc32483"/>
      <w:r>
        <w:rPr>
          <w:rFonts w:hint="eastAsia" w:ascii="黑体" w:hAnsi="黑体" w:eastAsia="黑体"/>
          <w:color w:val="auto"/>
        </w:rPr>
        <w:t>第三章 社会信用</w:t>
      </w:r>
      <w:bookmarkEnd w:id="2"/>
      <w:bookmarkEnd w:id="3"/>
      <w:bookmarkEnd w:id="4"/>
      <w:r>
        <w:rPr>
          <w:rFonts w:hint="eastAsia" w:ascii="黑体" w:hAnsi="黑体" w:eastAsia="黑体"/>
          <w:color w:val="auto"/>
        </w:rPr>
        <w:t>信息应用</w:t>
      </w:r>
    </w:p>
    <w:p>
      <w:pPr>
        <w:keepNext w:val="0"/>
        <w:keepLines w:val="0"/>
        <w:pageBreakBefore w:val="0"/>
        <w:kinsoku/>
        <w:wordWrap/>
        <w:topLinePunct w:val="0"/>
        <w:bidi w:val="0"/>
        <w:spacing w:line="560" w:lineRule="exact"/>
        <w:ind w:firstLine="640" w:firstLineChars="200"/>
        <w:textAlignment w:val="auto"/>
        <w:rPr>
          <w:color w:val="auto"/>
        </w:rPr>
      </w:pPr>
    </w:p>
    <w:p>
      <w:pPr>
        <w:keepNext w:val="0"/>
        <w:keepLines w:val="0"/>
        <w:pageBreakBefore w:val="0"/>
        <w:kinsoku/>
        <w:wordWrap/>
        <w:topLinePunct w:val="0"/>
        <w:bidi w:val="0"/>
        <w:spacing w:line="560" w:lineRule="exact"/>
        <w:ind w:firstLine="640" w:firstLineChars="200"/>
        <w:textAlignment w:val="auto"/>
        <w:rPr>
          <w:color w:val="auto"/>
        </w:rPr>
      </w:pPr>
      <w:r>
        <w:rPr>
          <w:rFonts w:hint="eastAsia" w:ascii="宋体" w:hAnsi="宋体" w:eastAsia="黑体"/>
          <w:color w:val="auto"/>
        </w:rPr>
        <w:t xml:space="preserve">第二十条【社会信用信息应用】 </w:t>
      </w:r>
      <w:r>
        <w:rPr>
          <w:rFonts w:hint="eastAsia"/>
          <w:color w:val="auto"/>
        </w:rPr>
        <w:t>国家机关以及法律、法规授权的具有管理公共事务职能的组织等应当在行政许可、资质等级评定、政府采购、政府投资工程招投标、财政资金补助、公务员招录、日常监督管理、表彰奖励等工作中，按照有关规定应用社会信用信息。</w:t>
      </w:r>
    </w:p>
    <w:p>
      <w:pPr>
        <w:keepNext w:val="0"/>
        <w:keepLines w:val="0"/>
        <w:pageBreakBefore w:val="0"/>
        <w:kinsoku/>
        <w:wordWrap/>
        <w:topLinePunct w:val="0"/>
        <w:bidi w:val="0"/>
        <w:spacing w:line="560" w:lineRule="exact"/>
        <w:ind w:firstLine="640" w:firstLineChars="200"/>
        <w:textAlignment w:val="auto"/>
        <w:rPr>
          <w:color w:val="auto"/>
        </w:rPr>
      </w:pPr>
      <w:r>
        <w:rPr>
          <w:rFonts w:hint="eastAsia" w:ascii="宋体" w:hAnsi="宋体" w:eastAsia="黑体"/>
          <w:color w:val="auto"/>
        </w:rPr>
        <w:t>第二十一</w:t>
      </w:r>
      <w:r>
        <w:rPr>
          <w:rFonts w:hint="eastAsia" w:ascii="黑体" w:hAnsi="黑体" w:eastAsia="黑体" w:cs="黑体"/>
          <w:color w:val="auto"/>
        </w:rPr>
        <w:t xml:space="preserve">条【行业信用评价】 </w:t>
      </w:r>
      <w:r>
        <w:rPr>
          <w:rFonts w:hint="eastAsia"/>
          <w:color w:val="auto"/>
        </w:rPr>
        <w:t>自治区各行业主管部门按照职责权限，</w:t>
      </w:r>
      <w:r>
        <w:rPr>
          <w:rFonts w:hint="eastAsia"/>
          <w:color w:val="auto"/>
          <w:lang w:val="en-US" w:eastAsia="zh-CN"/>
        </w:rPr>
        <w:t>建立健全</w:t>
      </w:r>
      <w:r>
        <w:rPr>
          <w:rFonts w:hint="eastAsia"/>
          <w:color w:val="auto"/>
        </w:rPr>
        <w:t>本行业或者本领域的信用状况评价</w:t>
      </w:r>
      <w:r>
        <w:rPr>
          <w:rFonts w:hint="eastAsia"/>
          <w:color w:val="auto"/>
          <w:lang w:val="en-US" w:eastAsia="zh-CN"/>
        </w:rPr>
        <w:t>机制</w:t>
      </w:r>
      <w:r>
        <w:rPr>
          <w:rFonts w:hint="eastAsia"/>
          <w:color w:val="auto"/>
        </w:rPr>
        <w:t>，对信用主体作出行业信用评价。</w:t>
      </w:r>
    </w:p>
    <w:p>
      <w:pPr>
        <w:keepNext w:val="0"/>
        <w:keepLines w:val="0"/>
        <w:pageBreakBefore w:val="0"/>
        <w:kinsoku/>
        <w:wordWrap/>
        <w:topLinePunct w:val="0"/>
        <w:bidi w:val="0"/>
        <w:spacing w:line="560" w:lineRule="exact"/>
        <w:ind w:firstLine="640" w:firstLineChars="200"/>
        <w:textAlignment w:val="auto"/>
        <w:rPr>
          <w:color w:val="auto"/>
        </w:rPr>
      </w:pPr>
      <w:r>
        <w:rPr>
          <w:rFonts w:hint="eastAsia" w:ascii="黑体" w:hAnsi="黑体" w:eastAsia="黑体" w:cs="黑体"/>
          <w:color w:val="auto"/>
        </w:rPr>
        <w:t>第二十二条【公共信用评价制度】</w:t>
      </w:r>
      <w:r>
        <w:rPr>
          <w:rFonts w:hint="eastAsia"/>
          <w:color w:val="auto"/>
        </w:rPr>
        <w:t xml:space="preserve"> 自治区发展和改革委员会依照国家有关规定，建立健全公共信</w:t>
      </w:r>
      <w:r>
        <w:rPr>
          <w:rFonts w:hint="eastAsia"/>
          <w:color w:val="auto"/>
          <w:lang w:val="en-US" w:eastAsia="zh-CN"/>
        </w:rPr>
        <w:t>用综合评价机制，</w:t>
      </w:r>
      <w:r>
        <w:rPr>
          <w:rFonts w:hint="eastAsia"/>
          <w:color w:val="auto"/>
        </w:rPr>
        <w:t>对信用主体作出公共信用综合评价。</w:t>
      </w:r>
    </w:p>
    <w:p>
      <w:pPr>
        <w:pStyle w:val="9"/>
        <w:keepNext w:val="0"/>
        <w:keepLines w:val="0"/>
        <w:pageBreakBefore w:val="0"/>
        <w:kinsoku/>
        <w:wordWrap/>
        <w:topLinePunct w:val="0"/>
        <w:bidi w:val="0"/>
        <w:spacing w:line="560" w:lineRule="exact"/>
        <w:ind w:firstLine="640" w:firstLineChars="200"/>
        <w:textAlignment w:val="auto"/>
        <w:rPr>
          <w:color w:val="auto"/>
        </w:rPr>
      </w:pPr>
      <w:r>
        <w:rPr>
          <w:rFonts w:hint="eastAsia" w:ascii="黑体" w:hAnsi="黑体" w:eastAsia="黑体" w:cs="黑体"/>
          <w:color w:val="auto"/>
        </w:rPr>
        <w:t>第二十三条【信用监管】</w:t>
      </w:r>
      <w:r>
        <w:rPr>
          <w:rFonts w:hint="eastAsia"/>
          <w:color w:val="auto"/>
        </w:rPr>
        <w:t xml:space="preserve"> 县级以上发展和改革委员会和有关行业主管部门应当建立以信用为基础的监管机制，实行分级分类差异化管理，规范市场秩序。</w:t>
      </w:r>
    </w:p>
    <w:p>
      <w:pPr>
        <w:pStyle w:val="9"/>
        <w:keepNext w:val="0"/>
        <w:keepLines w:val="0"/>
        <w:pageBreakBefore w:val="0"/>
        <w:kinsoku/>
        <w:wordWrap/>
        <w:topLinePunct w:val="0"/>
        <w:bidi w:val="0"/>
        <w:spacing w:line="560" w:lineRule="exact"/>
        <w:ind w:firstLine="640" w:firstLineChars="200"/>
        <w:textAlignment w:val="auto"/>
        <w:rPr>
          <w:color w:val="auto"/>
        </w:rPr>
      </w:pPr>
      <w:r>
        <w:rPr>
          <w:rFonts w:hint="eastAsia"/>
          <w:color w:val="auto"/>
        </w:rPr>
        <w:t>创</w:t>
      </w:r>
      <w:r>
        <w:rPr>
          <w:rFonts w:hint="eastAsia" w:ascii="仿宋_GB2312" w:hAnsi="Tahoma" w:eastAsia="仿宋_GB2312" w:cs="Times New Roman"/>
          <w:color w:val="auto"/>
          <w:kern w:val="2"/>
          <w:sz w:val="32"/>
          <w:szCs w:val="32"/>
          <w:lang w:val="en-US" w:eastAsia="zh-CN" w:bidi="ar-SA"/>
        </w:rPr>
        <w:t>新信用监管方式，按</w:t>
      </w:r>
      <w:r>
        <w:rPr>
          <w:rFonts w:hint="eastAsia"/>
          <w:color w:val="auto"/>
        </w:rPr>
        <w:t>照国家规定在行政许可等事项中推行</w:t>
      </w:r>
      <w:r>
        <w:rPr>
          <w:rFonts w:hint="eastAsia"/>
          <w:color w:val="auto"/>
          <w:lang w:val="en-US" w:eastAsia="zh-CN"/>
        </w:rPr>
        <w:t>事前</w:t>
      </w:r>
      <w:r>
        <w:rPr>
          <w:rFonts w:hint="eastAsia"/>
          <w:color w:val="auto"/>
        </w:rPr>
        <w:t>信用承诺制度，并将信用承诺履行情况作为事中事后监管的依据。</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adjustRightInd w:val="0"/>
        <w:snapToGrid w:val="0"/>
        <w:spacing w:line="560" w:lineRule="exact"/>
        <w:ind w:firstLine="640" w:firstLineChars="200"/>
        <w:textAlignment w:val="auto"/>
        <w:rPr>
          <w:rFonts w:ascii="宋体" w:hAnsi="宋体"/>
          <w:color w:val="auto"/>
          <w:shd w:val="clear" w:color="auto" w:fill="FFFFFF"/>
        </w:rPr>
      </w:pPr>
      <w:r>
        <w:rPr>
          <w:rFonts w:hint="eastAsia" w:ascii="宋体" w:hAnsi="宋体" w:eastAsia="黑体"/>
          <w:color w:val="auto"/>
        </w:rPr>
        <w:t>第二十四条【奖惩机制】</w:t>
      </w:r>
      <w:r>
        <w:rPr>
          <w:rFonts w:hint="eastAsia"/>
          <w:color w:val="auto"/>
        </w:rPr>
        <w:t xml:space="preserve"> 自治区</w:t>
      </w:r>
      <w:r>
        <w:rPr>
          <w:rFonts w:hint="eastAsia" w:ascii="宋体" w:hAnsi="宋体"/>
          <w:color w:val="auto"/>
          <w:shd w:val="clear" w:color="auto" w:fill="FFFFFF"/>
        </w:rPr>
        <w:t>建立社会信用激励和约束机制，依据法律、法规和国家有关规定，对守信主体依法实施激励措施，对失信主体依法实施约束措施。</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adjustRightInd w:val="0"/>
        <w:snapToGrid w:val="0"/>
        <w:spacing w:line="560" w:lineRule="exact"/>
        <w:ind w:firstLine="640"/>
        <w:textAlignment w:val="auto"/>
        <w:rPr>
          <w:rFonts w:ascii="宋体" w:hAnsi="宋体"/>
          <w:color w:val="auto"/>
          <w:shd w:val="clear" w:color="auto" w:fill="FFFFFF"/>
        </w:rPr>
      </w:pPr>
      <w:r>
        <w:rPr>
          <w:rFonts w:hint="eastAsia" w:ascii="宋体" w:hAnsi="宋体"/>
          <w:color w:val="auto"/>
          <w:shd w:val="clear" w:color="auto" w:fill="FFFFFF"/>
        </w:rPr>
        <w:t>国家机关以及法律、法规授权的具有管理公共事务职能的组织等实施守信激励和失信约束，实行清单制管理。</w:t>
      </w:r>
    </w:p>
    <w:p>
      <w:pPr>
        <w:keepNext w:val="0"/>
        <w:keepLines w:val="0"/>
        <w:pageBreakBefore w:val="0"/>
        <w:kinsoku/>
        <w:wordWrap/>
        <w:topLinePunct w:val="0"/>
        <w:bidi w:val="0"/>
        <w:adjustRightInd w:val="0"/>
        <w:spacing w:line="560" w:lineRule="exact"/>
        <w:ind w:firstLine="640" w:firstLineChars="200"/>
        <w:textAlignment w:val="auto"/>
        <w:rPr>
          <w:rFonts w:ascii="宋体" w:hAnsi="宋体"/>
          <w:color w:val="auto"/>
          <w:shd w:val="clear" w:color="auto" w:fill="FFFFFF"/>
        </w:rPr>
      </w:pPr>
      <w:r>
        <w:rPr>
          <w:rFonts w:hint="eastAsia" w:ascii="宋体" w:hAnsi="宋体" w:eastAsia="黑体"/>
          <w:color w:val="auto"/>
        </w:rPr>
        <w:t>第二十五条【守信激励措施清单制定】</w:t>
      </w:r>
      <w:r>
        <w:rPr>
          <w:rFonts w:hint="eastAsia"/>
          <w:color w:val="auto"/>
        </w:rPr>
        <w:t xml:space="preserve"> 州（地、市）</w:t>
      </w:r>
      <w:r>
        <w:rPr>
          <w:rFonts w:hint="eastAsia" w:ascii="宋体" w:hAnsi="宋体"/>
          <w:color w:val="auto"/>
          <w:shd w:val="clear" w:color="auto" w:fill="FFFFFF"/>
        </w:rPr>
        <w:t>以上发展和改革委员会会同有关部门负责制定、更新守信激励措施清单。制定、更新守信激励措施清单，应当明确激励措施、激励内容、激励对象、实施主体等内容。经公开征求意见后，报请本级人民政府同意</w:t>
      </w:r>
      <w:r>
        <w:rPr>
          <w:rFonts w:hint="eastAsia" w:ascii="宋体" w:hAnsi="宋体"/>
          <w:color w:val="auto"/>
          <w:shd w:val="clear" w:color="auto" w:fill="FFFFFF"/>
          <w:lang w:val="en-US" w:eastAsia="zh-CN"/>
        </w:rPr>
        <w:t>后</w:t>
      </w:r>
      <w:r>
        <w:rPr>
          <w:rFonts w:hint="eastAsia" w:ascii="宋体" w:hAnsi="宋体"/>
          <w:color w:val="auto"/>
          <w:shd w:val="clear" w:color="auto" w:fill="FFFFFF"/>
        </w:rPr>
        <w:t>向社会公布</w:t>
      </w:r>
      <w:bookmarkStart w:id="5" w:name="_Hlk76996487"/>
      <w:r>
        <w:rPr>
          <w:rFonts w:hint="eastAsia" w:ascii="宋体" w:hAnsi="宋体"/>
          <w:color w:val="auto"/>
          <w:shd w:val="clear" w:color="auto" w:fill="FFFFFF"/>
        </w:rPr>
        <w:t>，并报送自治区发展和改革委员会备案。</w:t>
      </w:r>
      <w:bookmarkEnd w:id="5"/>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eastAsia="黑体"/>
          <w:color w:val="auto"/>
        </w:rPr>
        <w:t>第二十六条【守信激励措施清单范围】</w:t>
      </w:r>
      <w:r>
        <w:rPr>
          <w:rFonts w:hint="eastAsia" w:hAnsi="仿宋_GB2312"/>
          <w:color w:val="auto"/>
          <w:sz w:val="24"/>
          <w:szCs w:val="24"/>
        </w:rPr>
        <w:t xml:space="preserve"> </w:t>
      </w:r>
      <w:r>
        <w:rPr>
          <w:rFonts w:hint="eastAsia" w:ascii="宋体" w:hAnsi="宋体"/>
          <w:color w:val="auto"/>
          <w:shd w:val="clear" w:color="auto" w:fill="FFFFFF"/>
        </w:rPr>
        <w:t>守信激励措施清单应当从以下范围内确定：</w:t>
      </w:r>
    </w:p>
    <w:p>
      <w:pPr>
        <w:keepNext w:val="0"/>
        <w:keepLines w:val="0"/>
        <w:pageBreakBefore w:val="0"/>
        <w:kinsoku/>
        <w:wordWrap/>
        <w:topLinePunct w:val="0"/>
        <w:bidi w:val="0"/>
        <w:adjustRightInd w:val="0"/>
        <w:snapToGrid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（一）在行政管理和公共服务中，予以容缺受理、信用承诺、优先办理等便利措施；</w:t>
      </w:r>
    </w:p>
    <w:p>
      <w:pPr>
        <w:keepNext w:val="0"/>
        <w:keepLines w:val="0"/>
        <w:pageBreakBefore w:val="0"/>
        <w:kinsoku/>
        <w:wordWrap/>
        <w:topLinePunct w:val="0"/>
        <w:bidi w:val="0"/>
        <w:adjustRightInd w:val="0"/>
        <w:snapToGrid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（二）在公共资源交易中，提升信用等次予以信用加分；</w:t>
      </w:r>
    </w:p>
    <w:p>
      <w:pPr>
        <w:keepNext w:val="0"/>
        <w:keepLines w:val="0"/>
        <w:pageBreakBefore w:val="0"/>
        <w:kinsoku/>
        <w:wordWrap/>
        <w:topLinePunct w:val="0"/>
        <w:bidi w:val="0"/>
        <w:adjustRightInd w:val="0"/>
        <w:snapToGrid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（三）在参与政府投资或者政府与社会资本合作的建设项目时，可以减免保证金；</w:t>
      </w:r>
    </w:p>
    <w:p>
      <w:pPr>
        <w:keepNext w:val="0"/>
        <w:keepLines w:val="0"/>
        <w:pageBreakBefore w:val="0"/>
        <w:kinsoku/>
        <w:wordWrap/>
        <w:topLinePunct w:val="0"/>
        <w:bidi w:val="0"/>
        <w:adjustRightInd w:val="0"/>
        <w:snapToGrid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（四）在行政监督管理和专项检查中，优化检查方式、合理减少检查频次；</w:t>
      </w:r>
    </w:p>
    <w:p>
      <w:pPr>
        <w:keepNext w:val="0"/>
        <w:keepLines w:val="0"/>
        <w:pageBreakBefore w:val="0"/>
        <w:kinsoku/>
        <w:wordWrap/>
        <w:topLinePunct w:val="0"/>
        <w:bidi w:val="0"/>
        <w:adjustRightInd w:val="0"/>
        <w:snapToGrid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（五）在政府优惠政策实施中，同等条件下可以列为优先选择对象或者重点支持；</w:t>
      </w:r>
    </w:p>
    <w:p>
      <w:pPr>
        <w:keepNext w:val="0"/>
        <w:keepLines w:val="0"/>
        <w:pageBreakBefore w:val="0"/>
        <w:kinsoku/>
        <w:wordWrap/>
        <w:topLinePunct w:val="0"/>
        <w:bidi w:val="0"/>
        <w:adjustRightInd w:val="0"/>
        <w:snapToGrid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（六）在信用门户网站或者相关媒体、会展、银企对接、评优评先中进行宣传推介；</w:t>
      </w:r>
    </w:p>
    <w:p>
      <w:pPr>
        <w:keepNext w:val="0"/>
        <w:keepLines w:val="0"/>
        <w:pageBreakBefore w:val="0"/>
        <w:kinsoku/>
        <w:wordWrap/>
        <w:topLinePunct w:val="0"/>
        <w:bidi w:val="0"/>
        <w:adjustRightInd w:val="0"/>
        <w:snapToGrid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国家和自治区规定的其他措施。</w:t>
      </w:r>
    </w:p>
    <w:p>
      <w:pPr>
        <w:keepNext w:val="0"/>
        <w:keepLines w:val="0"/>
        <w:pageBreakBefore w:val="0"/>
        <w:kinsoku/>
        <w:wordWrap/>
        <w:topLinePunct w:val="0"/>
        <w:bidi w:val="0"/>
        <w:spacing w:line="560" w:lineRule="exact"/>
        <w:ind w:firstLine="641"/>
        <w:textAlignment w:val="auto"/>
        <w:rPr>
          <w:rFonts w:hint="eastAsia" w:ascii="仿宋" w:hAnsi="仿宋" w:eastAsia="仿宋" w:cs="仿宋"/>
          <w:color w:val="auto"/>
          <w:shd w:val="clear" w:color="auto" w:fill="FFFFFF"/>
        </w:rPr>
      </w:pPr>
      <w:r>
        <w:rPr>
          <w:rFonts w:hint="eastAsia" w:ascii="宋体" w:hAnsi="宋体" w:eastAsia="黑体"/>
          <w:color w:val="auto"/>
        </w:rPr>
        <w:t>第二十七条【守信激励对象】</w:t>
      </w:r>
      <w:r>
        <w:rPr>
          <w:rFonts w:hint="eastAsia" w:ascii="黑体" w:hAnsi="黑体" w:eastAsia="黑体" w:cs="黑体"/>
          <w:color w:val="auto"/>
          <w:shd w:val="clear" w:color="auto" w:fill="FFFFFF"/>
        </w:rPr>
        <w:t xml:space="preserve"> </w:t>
      </w:r>
      <w:bookmarkStart w:id="6" w:name="_Hlk111570486"/>
      <w:r>
        <w:rPr>
          <w:rFonts w:hint="eastAsia" w:ascii="仿宋" w:hAnsi="仿宋" w:eastAsia="仿宋" w:cs="仿宋"/>
          <w:color w:val="auto"/>
          <w:shd w:val="clear" w:color="auto" w:fill="FFFFFF"/>
        </w:rPr>
        <w:t>县级以上</w:t>
      </w:r>
      <w:bookmarkEnd w:id="6"/>
      <w:r>
        <w:rPr>
          <w:rFonts w:hint="eastAsia" w:ascii="仿宋" w:hAnsi="仿宋" w:eastAsia="仿宋" w:cs="仿宋"/>
          <w:color w:val="auto"/>
          <w:shd w:val="clear" w:color="auto" w:fill="FFFFFF"/>
        </w:rPr>
        <w:t>国家机关以及法律、法规授权的具有管理公共事务职能的组织等应</w:t>
      </w:r>
      <w:r>
        <w:rPr>
          <w:rFonts w:hint="eastAsia" w:ascii="仿宋" w:hAnsi="仿宋" w:eastAsia="仿宋" w:cs="仿宋"/>
          <w:color w:val="auto"/>
          <w:shd w:val="clear" w:color="auto" w:fill="FFFFFF"/>
        </w:rPr>
        <w:t>当按照守信激励措施清单的规定，认定相关领域的守信激励对象，报同级人民政府批准，报送自治区发展和改革委员会备案。</w:t>
      </w:r>
    </w:p>
    <w:p>
      <w:pPr>
        <w:keepNext w:val="0"/>
        <w:keepLines w:val="0"/>
        <w:pageBreakBefore w:val="0"/>
        <w:kinsoku/>
        <w:wordWrap/>
        <w:topLinePunct w:val="0"/>
        <w:bidi w:val="0"/>
        <w:spacing w:line="560" w:lineRule="exact"/>
        <w:ind w:firstLine="641"/>
        <w:textAlignment w:val="auto"/>
        <w:rPr>
          <w:color w:val="auto"/>
        </w:rPr>
      </w:pPr>
      <w:r>
        <w:rPr>
          <w:rFonts w:hint="eastAsia" w:ascii="宋体" w:hAnsi="宋体"/>
          <w:color w:val="auto"/>
          <w:shd w:val="clear" w:color="auto" w:fill="FFFFFF"/>
        </w:rPr>
        <w:t>对拟认定为守信激励对象的，应当予以公示。经公示无异议的，认定为守信激励对象。有异议的，由认定单位核实处理。对核实处理结果仍有异议的，可以向上级人民政府申请复核。</w:t>
      </w:r>
    </w:p>
    <w:p>
      <w:pPr>
        <w:pStyle w:val="9"/>
        <w:keepNext w:val="0"/>
        <w:keepLines w:val="0"/>
        <w:pageBreakBefore w:val="0"/>
        <w:kinsoku/>
        <w:wordWrap/>
        <w:topLinePunct w:val="0"/>
        <w:bidi w:val="0"/>
        <w:spacing w:line="560" w:lineRule="exact"/>
        <w:ind w:firstLine="640"/>
        <w:textAlignment w:val="auto"/>
        <w:rPr>
          <w:rFonts w:ascii="宋体" w:hAnsi="宋体"/>
          <w:color w:val="auto"/>
          <w:shd w:val="clear" w:color="auto" w:fill="FFFFFF"/>
        </w:rPr>
      </w:pPr>
      <w:r>
        <w:rPr>
          <w:rFonts w:hint="eastAsia" w:ascii="宋体" w:hAnsi="宋体" w:eastAsia="黑体"/>
          <w:color w:val="auto"/>
        </w:rPr>
        <w:t xml:space="preserve">第二十八条【失信行为认定主体】 </w:t>
      </w:r>
      <w:r>
        <w:rPr>
          <w:rFonts w:hint="eastAsia" w:ascii="仿宋" w:hAnsi="仿宋" w:eastAsia="仿宋" w:cs="仿宋"/>
          <w:color w:val="auto"/>
          <w:shd w:val="clear" w:color="auto" w:fill="FFFFFF"/>
        </w:rPr>
        <w:t>县级以上国家机关以及法律、法规授权的具有管理公共事务职能的组织等应当依据有关法律、法规和国家规定，对信用主体行为是否属于</w:t>
      </w:r>
      <w:r>
        <w:rPr>
          <w:rFonts w:hint="eastAsia" w:ascii="宋体" w:hAnsi="宋体"/>
          <w:color w:val="auto"/>
          <w:shd w:val="clear" w:color="auto" w:fill="FFFFFF"/>
        </w:rPr>
        <w:t>失信行为进行认定，失信行为认定后应当作为失信信息记录，并推送至全国社会信用信息共享平台（新疆）。</w:t>
      </w:r>
    </w:p>
    <w:p>
      <w:pPr>
        <w:pStyle w:val="9"/>
        <w:keepNext w:val="0"/>
        <w:keepLines w:val="0"/>
        <w:pageBreakBefore w:val="0"/>
        <w:kinsoku/>
        <w:wordWrap/>
        <w:topLinePunct w:val="0"/>
        <w:bidi w:val="0"/>
        <w:spacing w:line="560" w:lineRule="exact"/>
        <w:ind w:firstLine="640"/>
        <w:textAlignment w:val="auto"/>
        <w:rPr>
          <w:rFonts w:ascii="宋体" w:hAnsi="宋体"/>
          <w:color w:val="auto"/>
          <w:shd w:val="clear" w:color="auto" w:fill="FFFFFF"/>
        </w:rPr>
      </w:pPr>
      <w:r>
        <w:rPr>
          <w:rFonts w:hint="eastAsia" w:ascii="宋体" w:hAnsi="宋体" w:eastAsia="黑体"/>
          <w:color w:val="auto"/>
        </w:rPr>
        <w:t xml:space="preserve">第二十九条【失信行为认定依据】 </w:t>
      </w:r>
      <w:r>
        <w:rPr>
          <w:rFonts w:ascii="宋体" w:hAnsi="宋体"/>
          <w:color w:val="auto"/>
          <w:shd w:val="clear" w:color="auto" w:fill="FFFFFF"/>
        </w:rPr>
        <w:t>认定失信行为应当以下列具有法律效力的文书为依据：</w:t>
      </w:r>
    </w:p>
    <w:p>
      <w:pPr>
        <w:pStyle w:val="9"/>
        <w:keepNext w:val="0"/>
        <w:keepLines w:val="0"/>
        <w:pageBreakBefore w:val="0"/>
        <w:kinsoku/>
        <w:wordWrap/>
        <w:topLinePunct w:val="0"/>
        <w:bidi w:val="0"/>
        <w:spacing w:line="560" w:lineRule="exact"/>
        <w:ind w:firstLine="640"/>
        <w:textAlignment w:val="auto"/>
        <w:rPr>
          <w:rFonts w:ascii="宋体" w:hAnsi="宋体"/>
          <w:color w:val="auto"/>
          <w:shd w:val="clear" w:color="auto" w:fill="FFFFFF"/>
        </w:rPr>
      </w:pPr>
      <w:r>
        <w:rPr>
          <w:rFonts w:ascii="宋体" w:hAnsi="宋体"/>
          <w:color w:val="auto"/>
          <w:shd w:val="clear" w:color="auto" w:fill="FFFFFF"/>
        </w:rPr>
        <w:t>（一）生效的裁判文书、仲裁文书；</w:t>
      </w:r>
    </w:p>
    <w:p>
      <w:pPr>
        <w:pStyle w:val="9"/>
        <w:keepNext w:val="0"/>
        <w:keepLines w:val="0"/>
        <w:pageBreakBefore w:val="0"/>
        <w:kinsoku/>
        <w:wordWrap/>
        <w:topLinePunct w:val="0"/>
        <w:bidi w:val="0"/>
        <w:spacing w:line="560" w:lineRule="exact"/>
        <w:ind w:firstLine="640"/>
        <w:textAlignment w:val="auto"/>
        <w:rPr>
          <w:rFonts w:ascii="宋体" w:hAnsi="宋体"/>
          <w:color w:val="auto"/>
          <w:shd w:val="clear" w:color="auto" w:fill="FFFFFF"/>
        </w:rPr>
      </w:pPr>
      <w:r>
        <w:rPr>
          <w:rFonts w:ascii="宋体" w:hAnsi="宋体"/>
          <w:color w:val="auto"/>
          <w:shd w:val="clear" w:color="auto" w:fill="FFFFFF"/>
        </w:rPr>
        <w:t>（二）行政处罚、行政裁决等行政行为决定文书；</w:t>
      </w:r>
    </w:p>
    <w:p>
      <w:pPr>
        <w:pStyle w:val="9"/>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ascii="宋体" w:hAnsi="宋体"/>
          <w:color w:val="auto"/>
          <w:shd w:val="clear" w:color="auto" w:fill="FFFFFF"/>
        </w:rPr>
        <w:t>（三）法律、法规或者国家规定可以作为认定失信行为依据的其他文书。</w:t>
      </w:r>
    </w:p>
    <w:p>
      <w:pPr>
        <w:pStyle w:val="5"/>
        <w:keepNext w:val="0"/>
        <w:keepLines w:val="0"/>
        <w:pageBreakBefore w:val="0"/>
        <w:kinsoku/>
        <w:wordWrap/>
        <w:topLinePunct w:val="0"/>
        <w:bidi w:val="0"/>
        <w:spacing w:line="560" w:lineRule="exact"/>
        <w:ind w:firstLine="640"/>
        <w:textAlignment w:val="auto"/>
        <w:rPr>
          <w:rFonts w:hint="eastAsia" w:ascii="仿宋" w:hAnsi="仿宋" w:eastAsia="仿宋" w:cs="仿宋"/>
          <w:color w:val="auto"/>
          <w:shd w:val="clear" w:color="auto" w:fill="FFFFFF"/>
        </w:rPr>
      </w:pPr>
      <w:r>
        <w:rPr>
          <w:rFonts w:hint="eastAsia" w:ascii="宋体" w:hAnsi="宋体" w:eastAsia="黑体"/>
          <w:color w:val="auto"/>
        </w:rPr>
        <w:t>第三十条【严重失信主体名单列入范围】</w:t>
      </w:r>
      <w:r>
        <w:rPr>
          <w:rFonts w:hint="eastAsia" w:ascii="宋体" w:hAnsi="宋体" w:eastAsia="仿宋_GB2312"/>
          <w:color w:val="auto"/>
          <w:sz w:val="24"/>
          <w:szCs w:val="24"/>
        </w:rPr>
        <w:t xml:space="preserve"> </w:t>
      </w:r>
      <w:r>
        <w:rPr>
          <w:rFonts w:hint="eastAsia" w:ascii="宋体" w:hAnsi="宋体" w:eastAsia="仿宋_GB2312" w:cs="Times New Roman"/>
          <w:color w:val="auto"/>
          <w:kern w:val="2"/>
          <w:sz w:val="32"/>
          <w:szCs w:val="32"/>
          <w:shd w:val="clear" w:color="auto" w:fill="FFFFFF"/>
          <w:lang w:val="en-US" w:eastAsia="zh-CN" w:bidi="ar-SA"/>
        </w:rPr>
        <w:t>严重失信主体名单的认定标准，执行法律、法规或者国家规定。信</w:t>
      </w:r>
      <w:r>
        <w:rPr>
          <w:rFonts w:hint="eastAsia" w:ascii="仿宋" w:hAnsi="仿宋" w:eastAsia="仿宋" w:cs="仿宋"/>
          <w:color w:val="auto"/>
        </w:rPr>
        <w:t>用</w:t>
      </w:r>
      <w:r>
        <w:rPr>
          <w:rFonts w:hint="eastAsia" w:ascii="仿宋" w:hAnsi="仿宋" w:eastAsia="仿宋" w:cs="仿宋"/>
          <w:color w:val="auto"/>
          <w:shd w:val="clear" w:color="auto" w:fill="FFFFFF"/>
        </w:rPr>
        <w:t xml:space="preserve">主体有以下行为之一的，应当将其列入严重失信主体名单： </w:t>
      </w:r>
    </w:p>
    <w:p>
      <w:pPr>
        <w:pStyle w:val="5"/>
        <w:keepNext w:val="0"/>
        <w:keepLines w:val="0"/>
        <w:pageBreakBefore w:val="0"/>
        <w:numPr>
          <w:ilvl w:val="0"/>
          <w:numId w:val="2"/>
        </w:numPr>
        <w:kinsoku/>
        <w:wordWrap/>
        <w:topLinePunct w:val="0"/>
        <w:bidi w:val="0"/>
        <w:spacing w:line="560" w:lineRule="exact"/>
        <w:ind w:firstLine="640"/>
        <w:textAlignment w:val="auto"/>
        <w:rPr>
          <w:rFonts w:ascii="宋体" w:hAnsi="宋体" w:eastAsia="仿宋_GB2312"/>
          <w:color w:val="auto"/>
          <w:shd w:val="clear" w:color="auto" w:fill="FFFFFF"/>
        </w:rPr>
      </w:pPr>
      <w:r>
        <w:rPr>
          <w:rFonts w:hint="eastAsia" w:ascii="宋体" w:hAnsi="宋体" w:eastAsia="仿宋_GB2312"/>
          <w:color w:val="auto"/>
          <w:shd w:val="clear" w:color="auto" w:fill="FFFFFF"/>
        </w:rPr>
        <w:t>严重危害人民群众身体健康和生命安全的行为，包括食品药品、生态环境、工程质量、安全生产、消防安全、强制性产品认证等领域的严重失信行为。</w:t>
      </w:r>
    </w:p>
    <w:p>
      <w:pPr>
        <w:pStyle w:val="5"/>
        <w:keepNext w:val="0"/>
        <w:keepLines w:val="0"/>
        <w:pageBreakBefore w:val="0"/>
        <w:numPr>
          <w:ilvl w:val="0"/>
          <w:numId w:val="2"/>
        </w:numPr>
        <w:kinsoku/>
        <w:wordWrap/>
        <w:topLinePunct w:val="0"/>
        <w:bidi w:val="0"/>
        <w:spacing w:line="560" w:lineRule="exact"/>
        <w:ind w:firstLine="640"/>
        <w:textAlignment w:val="auto"/>
        <w:rPr>
          <w:rFonts w:ascii="宋体" w:hAnsi="宋体" w:eastAsia="仿宋_GB2312"/>
          <w:color w:val="auto"/>
          <w:shd w:val="clear" w:color="auto" w:fill="FFFFFF"/>
        </w:rPr>
      </w:pPr>
      <w:r>
        <w:rPr>
          <w:rFonts w:hint="eastAsia" w:ascii="宋体" w:hAnsi="宋体" w:eastAsia="仿宋_GB2312"/>
          <w:color w:val="auto"/>
          <w:shd w:val="clear" w:color="auto" w:fill="FFFFFF"/>
        </w:rPr>
        <w:t>严重破坏市场公平竞争秩序和社会正常秩序的行为，包括贿赂、逃税骗税、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严重失信行为。</w:t>
      </w:r>
    </w:p>
    <w:p>
      <w:pPr>
        <w:pStyle w:val="5"/>
        <w:keepNext w:val="0"/>
        <w:keepLines w:val="0"/>
        <w:pageBreakBefore w:val="0"/>
        <w:numPr>
          <w:ilvl w:val="0"/>
          <w:numId w:val="2"/>
        </w:numPr>
        <w:kinsoku/>
        <w:wordWrap/>
        <w:topLinePunct w:val="0"/>
        <w:bidi w:val="0"/>
        <w:spacing w:line="560" w:lineRule="exact"/>
        <w:ind w:firstLine="640"/>
        <w:textAlignment w:val="auto"/>
        <w:rPr>
          <w:rFonts w:ascii="宋体" w:hAnsi="宋体" w:eastAsia="仿宋_GB2312"/>
          <w:color w:val="auto"/>
          <w:shd w:val="clear" w:color="auto" w:fill="FFFFFF"/>
        </w:rPr>
      </w:pPr>
      <w:r>
        <w:rPr>
          <w:rFonts w:hint="eastAsia" w:ascii="宋体" w:hAnsi="宋体" w:eastAsia="仿宋_GB2312"/>
          <w:color w:val="auto"/>
          <w:shd w:val="clear" w:color="auto" w:fill="FFFFFF"/>
        </w:rPr>
        <w:t>在司法机关、行政机关作出裁决或决定后，有履行能力但拒不履行、逃避执行等严重影响司法机关、行政机关公信力的行为。</w:t>
      </w:r>
    </w:p>
    <w:p>
      <w:pPr>
        <w:pStyle w:val="5"/>
        <w:keepNext w:val="0"/>
        <w:keepLines w:val="0"/>
        <w:pageBreakBefore w:val="0"/>
        <w:numPr>
          <w:ilvl w:val="0"/>
          <w:numId w:val="2"/>
        </w:numPr>
        <w:kinsoku/>
        <w:wordWrap/>
        <w:topLinePunct w:val="0"/>
        <w:bidi w:val="0"/>
        <w:spacing w:line="560" w:lineRule="exact"/>
        <w:ind w:firstLine="640"/>
        <w:textAlignment w:val="auto"/>
        <w:rPr>
          <w:rFonts w:ascii="宋体" w:hAnsi="宋体" w:eastAsia="仿宋_GB2312"/>
          <w:color w:val="auto"/>
          <w:shd w:val="clear" w:color="auto" w:fill="FFFFFF"/>
        </w:rPr>
      </w:pPr>
      <w:r>
        <w:rPr>
          <w:rFonts w:hint="eastAsia" w:ascii="宋体" w:hAnsi="宋体" w:eastAsia="仿宋_GB2312"/>
          <w:color w:val="auto"/>
          <w:shd w:val="clear" w:color="auto" w:fill="FFFFFF"/>
        </w:rPr>
        <w:t>拒不履行国防义务，拒绝、逃避兵役，拒绝、拖延民用资源征用或者阻碍对被征用的民用资源进行改造，危害国防利益，破坏国防设施等行为。</w:t>
      </w:r>
    </w:p>
    <w:p>
      <w:pPr>
        <w:keepNext w:val="0"/>
        <w:keepLines w:val="0"/>
        <w:pageBreakBefore w:val="0"/>
        <w:kinsoku/>
        <w:wordWrap/>
        <w:topLinePunct w:val="0"/>
        <w:bidi w:val="0"/>
        <w:spacing w:line="560" w:lineRule="exact"/>
        <w:ind w:firstLine="640" w:firstLineChars="200"/>
        <w:textAlignment w:val="auto"/>
        <w:rPr>
          <w:rFonts w:hint="eastAsia" w:ascii="宋体" w:hAnsi="宋体" w:eastAsia="仿宋_GB2312" w:cs="Times New Roman"/>
          <w:color w:val="auto"/>
          <w:kern w:val="2"/>
          <w:sz w:val="32"/>
          <w:szCs w:val="32"/>
          <w:shd w:val="clear" w:color="auto" w:fill="FFFFFF"/>
          <w:lang w:val="en-US" w:eastAsia="zh-CN" w:bidi="ar-SA"/>
        </w:rPr>
      </w:pPr>
      <w:r>
        <w:rPr>
          <w:rFonts w:hint="eastAsia" w:ascii="黑体" w:hAnsi="黑体" w:eastAsia="黑体"/>
          <w:color w:val="auto"/>
        </w:rPr>
        <w:t>第三十</w:t>
      </w:r>
      <w:r>
        <w:rPr>
          <w:rFonts w:hint="eastAsia" w:ascii="黑体" w:hAnsi="黑体" w:eastAsia="黑体"/>
          <w:color w:val="auto"/>
          <w:lang w:val="en-US" w:eastAsia="zh-CN"/>
        </w:rPr>
        <w:t>一</w:t>
      </w:r>
      <w:r>
        <w:rPr>
          <w:rFonts w:hint="eastAsia" w:ascii="黑体" w:hAnsi="黑体" w:eastAsia="黑体"/>
          <w:color w:val="auto"/>
        </w:rPr>
        <w:t>条</w:t>
      </w:r>
      <w:r>
        <w:rPr>
          <w:rFonts w:hint="eastAsia" w:ascii="宋体" w:hAnsi="宋体"/>
          <w:b/>
          <w:bCs/>
          <w:color w:val="auto"/>
          <w:szCs w:val="24"/>
        </w:rPr>
        <w:t>【</w:t>
      </w:r>
      <w:r>
        <w:rPr>
          <w:rFonts w:hint="eastAsia" w:ascii="宋体" w:hAnsi="宋体" w:eastAsia="黑体"/>
          <w:color w:val="auto"/>
        </w:rPr>
        <w:t>严重失信主体名单认定程序</w:t>
      </w:r>
      <w:r>
        <w:rPr>
          <w:rFonts w:hint="eastAsia" w:ascii="宋体" w:hAnsi="宋体" w:eastAsia="黑体"/>
          <w:b/>
          <w:bCs/>
          <w:color w:val="auto"/>
        </w:rPr>
        <w:t xml:space="preserve">】 </w:t>
      </w:r>
      <w:r>
        <w:rPr>
          <w:rFonts w:hint="eastAsia" w:ascii="宋体" w:hAnsi="宋体" w:eastAsia="仿宋_GB2312" w:cs="Times New Roman"/>
          <w:color w:val="auto"/>
          <w:kern w:val="2"/>
          <w:sz w:val="32"/>
          <w:szCs w:val="32"/>
          <w:shd w:val="clear" w:color="auto" w:fill="FFFFFF"/>
          <w:lang w:val="en-US" w:eastAsia="zh-CN" w:bidi="ar-SA"/>
        </w:rPr>
        <w:t>县级以上国家机关以及法律、法规授权的具有管理公共事务职能的组织等根据信用主体失信行为的情况，按照法律、法规或者国家规定认定严重失信主体名单。认定单位在作出决定前，应当告知信用主体决定的事由、依据和依法享有的权利。信用主体提出异议的，应当予以核实，并将核实结果及时反馈。</w:t>
      </w:r>
    </w:p>
    <w:p>
      <w:pPr>
        <w:keepNext w:val="0"/>
        <w:keepLines w:val="0"/>
        <w:pageBreakBefore w:val="0"/>
        <w:kinsoku/>
        <w:wordWrap/>
        <w:topLinePunct w:val="0"/>
        <w:bidi w:val="0"/>
        <w:spacing w:line="560" w:lineRule="exact"/>
        <w:ind w:firstLine="640" w:firstLineChars="200"/>
        <w:textAlignment w:val="auto"/>
        <w:rPr>
          <w:rFonts w:hint="eastAsia" w:ascii="宋体" w:hAnsi="宋体" w:eastAsia="仿宋_GB2312" w:cs="Times New Roman"/>
          <w:color w:val="auto"/>
          <w:kern w:val="2"/>
          <w:sz w:val="32"/>
          <w:szCs w:val="32"/>
          <w:shd w:val="clear" w:color="auto" w:fill="FFFFFF"/>
          <w:lang w:val="en-US" w:eastAsia="zh-CN" w:bidi="ar-SA"/>
        </w:rPr>
      </w:pPr>
      <w:r>
        <w:rPr>
          <w:rFonts w:hint="eastAsia" w:ascii="宋体" w:hAnsi="宋体" w:eastAsia="仿宋_GB2312" w:cs="Times New Roman"/>
          <w:color w:val="auto"/>
          <w:kern w:val="2"/>
          <w:sz w:val="32"/>
          <w:szCs w:val="32"/>
          <w:shd w:val="clear" w:color="auto" w:fill="FFFFFF"/>
          <w:lang w:val="en-US" w:eastAsia="zh-CN" w:bidi="ar-SA"/>
        </w:rPr>
        <w:t>严重失信主体名单认定后，应当出具并送达决定文书，文书中应当载明事由、依据、失信惩戒措施，并提示移出条件、程序和救济措施等。</w:t>
      </w:r>
    </w:p>
    <w:p>
      <w:pPr>
        <w:keepNext w:val="0"/>
        <w:keepLines w:val="0"/>
        <w:pageBreakBefore w:val="0"/>
        <w:kinsoku/>
        <w:wordWrap/>
        <w:topLinePunct w:val="0"/>
        <w:bidi w:val="0"/>
        <w:spacing w:line="560" w:lineRule="exact"/>
        <w:ind w:firstLine="640" w:firstLineChars="200"/>
        <w:textAlignment w:val="auto"/>
        <w:rPr>
          <w:rFonts w:ascii="宋体" w:hAnsi="宋体"/>
          <w:color w:val="auto"/>
          <w:szCs w:val="24"/>
        </w:rPr>
      </w:pPr>
      <w:r>
        <w:rPr>
          <w:rFonts w:hint="eastAsia" w:ascii="宋体" w:hAnsi="宋体"/>
          <w:color w:val="auto"/>
          <w:szCs w:val="24"/>
        </w:rPr>
        <w:t>禁止不按照认定标准和认定程序擅自认定严重失信主体名单。</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eastAsia="黑体"/>
          <w:color w:val="auto"/>
        </w:rPr>
        <w:t>第三十</w:t>
      </w:r>
      <w:r>
        <w:rPr>
          <w:rFonts w:hint="eastAsia" w:ascii="宋体" w:hAnsi="宋体" w:eastAsia="黑体"/>
          <w:color w:val="auto"/>
          <w:lang w:val="en-US" w:eastAsia="zh-CN"/>
        </w:rPr>
        <w:t>二</w:t>
      </w:r>
      <w:r>
        <w:rPr>
          <w:rFonts w:hint="eastAsia" w:ascii="宋体" w:hAnsi="宋体" w:eastAsia="黑体"/>
          <w:color w:val="auto"/>
        </w:rPr>
        <w:t>条【失信惩戒措施补充清单】</w:t>
      </w:r>
      <w:r>
        <w:rPr>
          <w:rFonts w:hint="eastAsia" w:hAnsi="仿宋_GB2312"/>
          <w:color w:val="auto"/>
          <w:sz w:val="24"/>
          <w:szCs w:val="24"/>
        </w:rPr>
        <w:t xml:space="preserve"> </w:t>
      </w:r>
      <w:r>
        <w:rPr>
          <w:rFonts w:ascii="宋体" w:hAnsi="宋体"/>
          <w:color w:val="auto"/>
          <w:shd w:val="clear" w:color="auto" w:fill="FFFFFF"/>
        </w:rPr>
        <w:t>失信惩戒</w:t>
      </w:r>
      <w:r>
        <w:rPr>
          <w:rFonts w:hint="eastAsia" w:ascii="宋体" w:hAnsi="宋体"/>
          <w:color w:val="auto"/>
          <w:shd w:val="clear" w:color="auto" w:fill="FFFFFF"/>
        </w:rPr>
        <w:t>应当</w:t>
      </w:r>
      <w:r>
        <w:rPr>
          <w:rFonts w:ascii="宋体" w:hAnsi="宋体"/>
          <w:color w:val="auto"/>
          <w:shd w:val="clear" w:color="auto" w:fill="FFFFFF"/>
        </w:rPr>
        <w:t>按照失信惩戒措施清单执行。失信惩戒措施清单包括全国失信惩戒措施基础清单和地方失信惩戒措施补充清单</w:t>
      </w:r>
      <w:r>
        <w:rPr>
          <w:rFonts w:hint="eastAsia" w:ascii="宋体" w:hAnsi="宋体"/>
          <w:color w:val="auto"/>
          <w:shd w:val="clear" w:color="auto" w:fill="FFFFFF"/>
        </w:rPr>
        <w:t>，地方性失信惩戒措施补充清单应当由地方性法规规定。</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州（市）以上发展和改革委员会会同有关部门，</w:t>
      </w:r>
      <w:r>
        <w:rPr>
          <w:rFonts w:ascii="宋体" w:hAnsi="宋体"/>
          <w:color w:val="auto"/>
          <w:shd w:val="clear" w:color="auto" w:fill="FFFFFF"/>
        </w:rPr>
        <w:t>依据</w:t>
      </w:r>
      <w:r>
        <w:rPr>
          <w:rFonts w:hint="eastAsia" w:ascii="宋体" w:hAnsi="宋体"/>
          <w:color w:val="auto"/>
          <w:shd w:val="clear" w:color="auto" w:fill="FFFFFF"/>
        </w:rPr>
        <w:t>各</w:t>
      </w:r>
      <w:r>
        <w:rPr>
          <w:rFonts w:ascii="宋体" w:hAnsi="宋体"/>
          <w:color w:val="auto"/>
          <w:shd w:val="clear" w:color="auto" w:fill="FFFFFF"/>
        </w:rPr>
        <w:t>地方性法规的规定，编制地方失信惩戒措施补充清单，列明惩戒的具体事项</w:t>
      </w:r>
      <w:r>
        <w:rPr>
          <w:rFonts w:hint="eastAsia" w:ascii="宋体" w:hAnsi="宋体"/>
          <w:color w:val="auto"/>
          <w:shd w:val="clear" w:color="auto" w:fill="FFFFFF"/>
        </w:rPr>
        <w:t>包括惩戒</w:t>
      </w:r>
      <w:r>
        <w:rPr>
          <w:rFonts w:ascii="宋体" w:hAnsi="宋体"/>
          <w:color w:val="auto"/>
          <w:shd w:val="clear" w:color="auto" w:fill="FFFFFF"/>
        </w:rPr>
        <w:t>对象、</w:t>
      </w:r>
      <w:r>
        <w:rPr>
          <w:rFonts w:hint="eastAsia" w:ascii="宋体" w:hAnsi="宋体"/>
          <w:color w:val="auto"/>
          <w:shd w:val="clear" w:color="auto" w:fill="FFFFFF"/>
        </w:rPr>
        <w:t>惩戒措施</w:t>
      </w:r>
      <w:r>
        <w:rPr>
          <w:rFonts w:ascii="宋体" w:hAnsi="宋体"/>
          <w:color w:val="auto"/>
          <w:shd w:val="clear" w:color="auto" w:fill="FFFFFF"/>
        </w:rPr>
        <w:t>、实施主体、实施依据等内容</w:t>
      </w:r>
      <w:r>
        <w:rPr>
          <w:rFonts w:hint="eastAsia" w:ascii="宋体" w:hAnsi="宋体"/>
          <w:color w:val="auto"/>
          <w:shd w:val="clear" w:color="auto" w:fill="FFFFFF"/>
        </w:rPr>
        <w:t>。</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ascii="宋体" w:hAnsi="宋体"/>
          <w:color w:val="auto"/>
          <w:shd w:val="clear" w:color="auto" w:fill="FFFFFF"/>
        </w:rPr>
        <w:t>编制地方失信惩戒措施补充清单，应当</w:t>
      </w:r>
      <w:r>
        <w:rPr>
          <w:rFonts w:hint="eastAsia" w:ascii="宋体" w:hAnsi="宋体"/>
          <w:color w:val="auto"/>
          <w:shd w:val="clear" w:color="auto" w:fill="FFFFFF"/>
        </w:rPr>
        <w:t>公开征求</w:t>
      </w:r>
      <w:r>
        <w:rPr>
          <w:rFonts w:ascii="宋体" w:hAnsi="宋体"/>
          <w:color w:val="auto"/>
          <w:shd w:val="clear" w:color="auto" w:fill="FFFFFF"/>
        </w:rPr>
        <w:t>意见</w:t>
      </w:r>
      <w:r>
        <w:rPr>
          <w:rFonts w:hint="eastAsia" w:ascii="宋体" w:hAnsi="宋体"/>
          <w:color w:val="auto"/>
          <w:shd w:val="clear" w:color="auto" w:fill="FFFFFF"/>
        </w:rPr>
        <w:t>，报请本级人民政府同意并向社会公布，州（市）</w:t>
      </w:r>
      <w:r>
        <w:rPr>
          <w:rFonts w:ascii="宋体" w:hAnsi="宋体"/>
          <w:color w:val="auto"/>
          <w:shd w:val="clear" w:color="auto" w:fill="FFFFFF"/>
        </w:rPr>
        <w:t>编制的地方失信惩戒措施补充清单，应当报</w:t>
      </w:r>
      <w:r>
        <w:rPr>
          <w:rFonts w:hint="eastAsia" w:ascii="宋体" w:hAnsi="宋体"/>
          <w:color w:val="auto"/>
          <w:shd w:val="clear" w:color="auto" w:fill="FFFFFF"/>
        </w:rPr>
        <w:t>送自治区发展和改革委员会</w:t>
      </w:r>
      <w:r>
        <w:rPr>
          <w:rFonts w:ascii="宋体" w:hAnsi="宋体"/>
          <w:color w:val="auto"/>
          <w:shd w:val="clear" w:color="auto" w:fill="FFFFFF"/>
        </w:rPr>
        <w:t>备案。</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eastAsia="黑体"/>
          <w:color w:val="auto"/>
        </w:rPr>
        <w:t>第三十</w:t>
      </w:r>
      <w:r>
        <w:rPr>
          <w:rFonts w:hint="eastAsia" w:ascii="宋体" w:hAnsi="宋体" w:eastAsia="黑体"/>
          <w:color w:val="auto"/>
          <w:lang w:val="en-US" w:eastAsia="zh-CN"/>
        </w:rPr>
        <w:t>三</w:t>
      </w:r>
      <w:r>
        <w:rPr>
          <w:rFonts w:hint="eastAsia" w:ascii="宋体" w:hAnsi="宋体" w:eastAsia="黑体"/>
          <w:color w:val="auto"/>
        </w:rPr>
        <w:t>条【失信惩戒措施补充清单限制范围】</w:t>
      </w:r>
      <w:r>
        <w:rPr>
          <w:rFonts w:hint="eastAsia" w:hAnsi="仿宋_GB2312"/>
          <w:color w:val="auto"/>
          <w:sz w:val="24"/>
          <w:szCs w:val="24"/>
        </w:rPr>
        <w:t xml:space="preserve"> </w:t>
      </w:r>
      <w:r>
        <w:rPr>
          <w:rFonts w:hint="eastAsia" w:ascii="宋体" w:hAnsi="宋体"/>
          <w:color w:val="auto"/>
          <w:shd w:val="clear" w:color="auto" w:fill="FFFFFF"/>
        </w:rPr>
        <w:t>失信惩戒措施补充清单应当限制在下列范围：</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（一）实施市场或行业禁入；</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（二）实施职业禁入或从业限制；</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（三）限制任职；</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（四）限制相关消费行为；</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（五）限制出入境；</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（六）限制申请财政性资金项目；</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（七）限制享受优惠政策和便利措施；</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（八）限制参加评先评优；</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（九）纳入严重失信主体名单；</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（十）共享公示失信信息；</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（十一）纳入重点监管范围；</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（十二）推送政府部门自主参考；</w:t>
      </w:r>
    </w:p>
    <w:p>
      <w:pPr>
        <w:keepNext w:val="0"/>
        <w:keepLines w:val="0"/>
        <w:pageBreakBefore w:val="0"/>
        <w:kinsoku/>
        <w:wordWrap/>
        <w:topLinePunct w:val="0"/>
        <w:bidi w:val="0"/>
        <w:spacing w:line="560" w:lineRule="exact"/>
        <w:ind w:firstLine="641"/>
        <w:textAlignment w:val="auto"/>
        <w:rPr>
          <w:rFonts w:ascii="宋体" w:hAnsi="宋体"/>
          <w:color w:val="auto"/>
          <w:shd w:val="clear" w:color="auto" w:fill="FFFFFF"/>
        </w:rPr>
      </w:pPr>
      <w:r>
        <w:rPr>
          <w:rFonts w:hint="eastAsia" w:ascii="宋体" w:hAnsi="宋体"/>
          <w:color w:val="auto"/>
          <w:shd w:val="clear" w:color="auto" w:fill="FFFFFF"/>
        </w:rPr>
        <w:t>（十三）推送市场主体自主参考；</w:t>
      </w:r>
    </w:p>
    <w:p>
      <w:pPr>
        <w:keepNext w:val="0"/>
        <w:keepLines w:val="0"/>
        <w:pageBreakBefore w:val="0"/>
        <w:kinsoku/>
        <w:wordWrap/>
        <w:topLinePunct w:val="0"/>
        <w:bidi w:val="0"/>
        <w:spacing w:line="560" w:lineRule="exact"/>
        <w:ind w:firstLine="641"/>
        <w:textAlignment w:val="auto"/>
        <w:rPr>
          <w:rFonts w:ascii="黑体" w:hAnsi="黑体" w:eastAsia="黑体"/>
          <w:color w:val="auto"/>
        </w:rPr>
      </w:pPr>
      <w:r>
        <w:rPr>
          <w:rFonts w:hint="eastAsia" w:ascii="宋体" w:hAnsi="宋体"/>
          <w:color w:val="auto"/>
          <w:shd w:val="clear" w:color="auto" w:fill="FFFFFF"/>
        </w:rPr>
        <w:t>（十四）法律、法规和国家有关规定明确的其他惩戒措施。</w:t>
      </w:r>
    </w:p>
    <w:p>
      <w:pPr>
        <w:keepNext w:val="0"/>
        <w:keepLines w:val="0"/>
        <w:pageBreakBefore w:val="0"/>
        <w:kinsoku/>
        <w:wordWrap/>
        <w:topLinePunct w:val="0"/>
        <w:bidi w:val="0"/>
        <w:spacing w:line="560" w:lineRule="exact"/>
        <w:ind w:firstLine="640" w:firstLineChars="200"/>
        <w:textAlignment w:val="auto"/>
        <w:rPr>
          <w:color w:val="auto"/>
        </w:rPr>
      </w:pPr>
      <w:r>
        <w:rPr>
          <w:rFonts w:hint="eastAsia" w:ascii="黑体" w:hAnsi="黑体" w:eastAsia="黑体"/>
          <w:color w:val="auto"/>
        </w:rPr>
        <w:t>第三十</w:t>
      </w:r>
      <w:r>
        <w:rPr>
          <w:rFonts w:hint="eastAsia" w:ascii="黑体" w:hAnsi="黑体" w:eastAsia="黑体"/>
          <w:color w:val="auto"/>
          <w:lang w:val="en-US" w:eastAsia="zh-CN"/>
        </w:rPr>
        <w:t>四</w:t>
      </w:r>
      <w:r>
        <w:rPr>
          <w:rFonts w:hint="eastAsia" w:ascii="黑体" w:hAnsi="黑体" w:eastAsia="黑体"/>
          <w:color w:val="auto"/>
        </w:rPr>
        <w:t>条</w:t>
      </w:r>
      <w:r>
        <w:rPr>
          <w:rFonts w:hint="eastAsia" w:ascii="宋体" w:hAnsi="宋体"/>
          <w:color w:val="auto"/>
          <w:shd w:val="clear" w:color="auto" w:fill="FFFFFF"/>
        </w:rPr>
        <w:t>【</w:t>
      </w:r>
      <w:r>
        <w:rPr>
          <w:rFonts w:hint="eastAsia" w:ascii="宋体" w:hAnsi="宋体" w:eastAsia="黑体"/>
          <w:color w:val="auto"/>
        </w:rPr>
        <w:t>严重失信信息延伸标注和惩戒</w:t>
      </w:r>
      <w:r>
        <w:rPr>
          <w:rFonts w:hint="eastAsia" w:ascii="宋体" w:hAnsi="宋体"/>
          <w:color w:val="auto"/>
          <w:shd w:val="clear" w:color="auto" w:fill="FFFFFF"/>
        </w:rPr>
        <w:t>】 严重失信主体是法人、非法人组织的，在记录该单位严重失信行为时，应当标明对该严重失信行为负有责任的法定代表人、实际控制人和其他直接责任人的信息。对严重失信主体进行惩戒的同时，有关部门可以依法对其法定代表人、实际控制人和其他直接责任人采取相应的惩戒措施。</w:t>
      </w:r>
    </w:p>
    <w:p>
      <w:pPr>
        <w:pStyle w:val="2"/>
        <w:keepNext w:val="0"/>
        <w:keepLines w:val="0"/>
        <w:pageBreakBefore w:val="0"/>
        <w:kinsoku/>
        <w:wordWrap/>
        <w:topLinePunct w:val="0"/>
        <w:bidi w:val="0"/>
        <w:spacing w:line="560" w:lineRule="exact"/>
        <w:ind w:firstLine="640" w:firstLineChars="200"/>
        <w:textAlignment w:val="auto"/>
        <w:rPr>
          <w:color w:val="auto"/>
        </w:rPr>
      </w:pPr>
      <w:r>
        <w:rPr>
          <w:rFonts w:hint="eastAsia" w:ascii="黑体" w:hAnsi="黑体" w:eastAsia="黑体" w:cs="黑体"/>
          <w:color w:val="auto"/>
        </w:rPr>
        <w:t>第三十</w:t>
      </w:r>
      <w:r>
        <w:rPr>
          <w:rFonts w:hint="eastAsia" w:ascii="黑体" w:hAnsi="黑体" w:eastAsia="黑体" w:cs="黑体"/>
          <w:color w:val="auto"/>
          <w:lang w:val="en-US" w:eastAsia="zh-CN"/>
        </w:rPr>
        <w:t>五</w:t>
      </w:r>
      <w:r>
        <w:rPr>
          <w:rFonts w:hint="eastAsia" w:ascii="黑体" w:hAnsi="黑体" w:eastAsia="黑体" w:cs="黑体"/>
          <w:color w:val="auto"/>
        </w:rPr>
        <w:t xml:space="preserve">条【联合激励和联合惩戒】 </w:t>
      </w:r>
      <w:r>
        <w:rPr>
          <w:rFonts w:hint="eastAsia"/>
          <w:color w:val="auto"/>
        </w:rPr>
        <w:t>自治区发展和改革委员会可以会同有关部门依照国家和自治区的有关规定，对获得州（地、市）人民政府（行政公署）或自治区级表彰的信用主体实施联合激励，对依法认定的严重失信主体实施联合惩戒措施。</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黑体" w:hAnsi="黑体" w:eastAsia="黑体"/>
          <w:color w:val="auto"/>
        </w:rPr>
        <w:t>第三十</w:t>
      </w:r>
      <w:r>
        <w:rPr>
          <w:rFonts w:hint="eastAsia" w:ascii="黑体" w:hAnsi="黑体" w:eastAsia="黑体"/>
          <w:color w:val="auto"/>
          <w:lang w:val="en-US" w:eastAsia="zh-CN"/>
        </w:rPr>
        <w:t>六</w:t>
      </w:r>
      <w:r>
        <w:rPr>
          <w:rFonts w:hint="eastAsia" w:ascii="黑体" w:hAnsi="黑体" w:eastAsia="黑体"/>
          <w:color w:val="auto"/>
        </w:rPr>
        <w:t>条</w:t>
      </w:r>
      <w:r>
        <w:rPr>
          <w:rFonts w:hint="eastAsia" w:ascii="宋体" w:hAnsi="宋体"/>
          <w:b/>
          <w:bCs/>
          <w:color w:val="auto"/>
          <w:shd w:val="clear" w:color="auto" w:fill="FFFFFF"/>
        </w:rPr>
        <w:t>【</w:t>
      </w:r>
      <w:r>
        <w:rPr>
          <w:rFonts w:hint="eastAsia" w:ascii="宋体" w:hAnsi="宋体" w:eastAsia="黑体"/>
          <w:color w:val="auto"/>
        </w:rPr>
        <w:t>社会组织的激励和惩戒</w:t>
      </w:r>
      <w:r>
        <w:rPr>
          <w:rFonts w:hint="eastAsia" w:ascii="宋体" w:hAnsi="宋体" w:eastAsia="黑体"/>
          <w:b/>
          <w:bCs/>
          <w:color w:val="auto"/>
        </w:rPr>
        <w:t xml:space="preserve">】 </w:t>
      </w:r>
      <w:r>
        <w:rPr>
          <w:rFonts w:hint="eastAsia" w:ascii="宋体" w:hAnsi="宋体"/>
          <w:color w:val="auto"/>
          <w:shd w:val="clear" w:color="auto" w:fill="FFFFFF"/>
        </w:rPr>
        <w:t>鼓励行业协会、商会依据章程对守信会员采取重点推荐、提升会员级别等措施，对失信会员采取降低会员级别、取消会员资格等措施。</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鼓励市场主体对守信主体采取给予优惠便利、增加交易机会、降低交易成本等措施，对失信主体采取取消优惠便利、减少交易机会、增加交易成本等措施。　　</w:t>
      </w:r>
    </w:p>
    <w:p>
      <w:pPr>
        <w:pStyle w:val="9"/>
        <w:keepNext w:val="0"/>
        <w:keepLines w:val="0"/>
        <w:pageBreakBefore w:val="0"/>
        <w:kinsoku/>
        <w:wordWrap/>
        <w:topLinePunct w:val="0"/>
        <w:bidi w:val="0"/>
        <w:spacing w:line="560" w:lineRule="exact"/>
        <w:textAlignment w:val="auto"/>
        <w:rPr>
          <w:color w:val="auto"/>
        </w:rPr>
      </w:pPr>
    </w:p>
    <w:p>
      <w:pPr>
        <w:keepNext w:val="0"/>
        <w:keepLines w:val="0"/>
        <w:pageBreakBefore w:val="0"/>
        <w:kinsoku/>
        <w:wordWrap/>
        <w:topLinePunct w:val="0"/>
        <w:bidi w:val="0"/>
        <w:spacing w:line="560" w:lineRule="exact"/>
        <w:jc w:val="center"/>
        <w:textAlignment w:val="auto"/>
        <w:outlineLvl w:val="0"/>
        <w:rPr>
          <w:rFonts w:ascii="黑体" w:hAnsi="黑体" w:eastAsia="黑体" w:cs="黑体"/>
          <w:color w:val="auto"/>
        </w:rPr>
      </w:pPr>
      <w:bookmarkStart w:id="7" w:name="_Toc15303"/>
      <w:r>
        <w:rPr>
          <w:rFonts w:hint="eastAsia" w:ascii="黑体" w:hAnsi="黑体" w:eastAsia="黑体" w:cs="黑体"/>
          <w:color w:val="auto"/>
        </w:rPr>
        <w:t>第四章 社会信用主体权益保护</w:t>
      </w:r>
      <w:bookmarkEnd w:id="7"/>
    </w:p>
    <w:p>
      <w:pPr>
        <w:pStyle w:val="9"/>
        <w:keepNext w:val="0"/>
        <w:keepLines w:val="0"/>
        <w:pageBreakBefore w:val="0"/>
        <w:kinsoku/>
        <w:wordWrap/>
        <w:topLinePunct w:val="0"/>
        <w:bidi w:val="0"/>
        <w:spacing w:line="560" w:lineRule="exact"/>
        <w:ind w:firstLine="0"/>
        <w:textAlignment w:val="auto"/>
        <w:rPr>
          <w:color w:val="auto"/>
        </w:rPr>
      </w:pP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黑体" w:hAnsi="黑体" w:eastAsia="黑体"/>
          <w:color w:val="auto"/>
        </w:rPr>
        <w:t>第三十</w:t>
      </w:r>
      <w:r>
        <w:rPr>
          <w:rFonts w:hint="eastAsia" w:ascii="黑体" w:hAnsi="黑体" w:eastAsia="黑体"/>
          <w:color w:val="auto"/>
          <w:lang w:val="en-US" w:eastAsia="zh-CN"/>
        </w:rPr>
        <w:t>七</w:t>
      </w:r>
      <w:r>
        <w:rPr>
          <w:rFonts w:hint="eastAsia" w:ascii="黑体" w:hAnsi="黑体" w:eastAsia="黑体"/>
          <w:color w:val="auto"/>
        </w:rPr>
        <w:t>条</w:t>
      </w:r>
      <w:r>
        <w:rPr>
          <w:rFonts w:hint="eastAsia" w:hAnsi="仿宋_GB2312" w:cs="仿宋_GB2312"/>
          <w:b/>
          <w:bCs/>
          <w:color w:val="auto"/>
        </w:rPr>
        <w:t>【</w:t>
      </w:r>
      <w:r>
        <w:rPr>
          <w:rFonts w:hint="eastAsia" w:ascii="宋体" w:hAnsi="宋体" w:eastAsia="黑体"/>
          <w:color w:val="auto"/>
        </w:rPr>
        <w:t>知情权</w:t>
      </w:r>
      <w:r>
        <w:rPr>
          <w:rFonts w:hint="eastAsia" w:ascii="宋体" w:hAnsi="宋体" w:eastAsia="黑体"/>
          <w:b/>
          <w:bCs/>
          <w:color w:val="auto"/>
        </w:rPr>
        <w:t xml:space="preserve">】 </w:t>
      </w:r>
      <w:r>
        <w:rPr>
          <w:rFonts w:hint="eastAsia" w:ascii="宋体" w:hAnsi="宋体"/>
          <w:color w:val="auto"/>
          <w:shd w:val="clear" w:color="auto" w:fill="FFFFFF"/>
        </w:rPr>
        <w:t>信用主体有权知晓自身社会信用信息的采集、归集、存储、公开、共享、查询和应用等情况，以及其信用报告载明的信息来源和变动理由。</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公共信用信息管理机构和社会组织应当采取提供查询服务等措施，保障信用主体的知情权。</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查询非公开的社会信用信息的，</w:t>
      </w:r>
      <w:r>
        <w:rPr>
          <w:rFonts w:hint="eastAsia" w:ascii="仿宋_GB2312" w:hAnsi="仿宋_GB2312" w:eastAsia="仿宋_GB2312" w:cs="仿宋_GB2312"/>
          <w:color w:val="auto"/>
          <w:sz w:val="32"/>
          <w:szCs w:val="32"/>
        </w:rPr>
        <w:t>应当取得</w:t>
      </w:r>
      <w:r>
        <w:rPr>
          <w:rFonts w:hint="eastAsia" w:ascii="宋体" w:hAnsi="宋体" w:eastAsia="仿宋_GB2312" w:cs="Times New Roman"/>
          <w:color w:val="auto"/>
          <w:kern w:val="2"/>
          <w:sz w:val="32"/>
          <w:szCs w:val="32"/>
          <w:shd w:val="clear" w:color="auto" w:fill="FFFFFF"/>
          <w:lang w:val="en-US" w:eastAsia="zh-CN" w:bidi="ar-SA"/>
        </w:rPr>
        <w:t>信用主体的授权并约定用途。法律、法规另有规定的，从其规定</w:t>
      </w:r>
      <w:r>
        <w:rPr>
          <w:rFonts w:hint="eastAsia" w:ascii="宋体" w:hAnsi="宋体"/>
          <w:color w:val="auto"/>
          <w:shd w:val="clear" w:color="auto" w:fill="FFFFFF"/>
        </w:rPr>
        <w:t>。</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黑体" w:hAnsi="黑体" w:eastAsia="黑体"/>
          <w:color w:val="auto"/>
        </w:rPr>
        <w:t>第三十</w:t>
      </w:r>
      <w:r>
        <w:rPr>
          <w:rFonts w:hint="eastAsia" w:ascii="黑体" w:hAnsi="黑体" w:eastAsia="黑体"/>
          <w:color w:val="auto"/>
          <w:lang w:val="en-US" w:eastAsia="zh-CN"/>
        </w:rPr>
        <w:t>八</w:t>
      </w:r>
      <w:r>
        <w:rPr>
          <w:rFonts w:hint="eastAsia" w:ascii="黑体" w:hAnsi="黑体" w:eastAsia="黑体"/>
          <w:color w:val="auto"/>
        </w:rPr>
        <w:t>条</w:t>
      </w:r>
      <w:r>
        <w:rPr>
          <w:rFonts w:hint="eastAsia" w:hAnsi="仿宋_GB2312"/>
          <w:b/>
          <w:bCs/>
          <w:color w:val="auto"/>
        </w:rPr>
        <w:t>【</w:t>
      </w:r>
      <w:r>
        <w:rPr>
          <w:rFonts w:hint="eastAsia" w:ascii="宋体" w:hAnsi="宋体" w:eastAsia="黑体"/>
          <w:color w:val="auto"/>
        </w:rPr>
        <w:t>隐私权保护</w:t>
      </w:r>
      <w:bookmarkStart w:id="8" w:name="_Hlk107759634"/>
      <w:r>
        <w:rPr>
          <w:rFonts w:hint="eastAsia" w:hAnsi="仿宋_GB2312"/>
          <w:b/>
          <w:bCs/>
          <w:color w:val="auto"/>
        </w:rPr>
        <w:t>】</w:t>
      </w:r>
      <w:bookmarkEnd w:id="8"/>
      <w:r>
        <w:rPr>
          <w:rFonts w:hint="eastAsia" w:hAnsi="仿宋_GB2312"/>
          <w:b/>
          <w:bCs/>
          <w:color w:val="auto"/>
        </w:rPr>
        <w:t xml:space="preserve"> </w:t>
      </w:r>
      <w:r>
        <w:rPr>
          <w:rFonts w:hint="eastAsia" w:hAnsi="仿宋_GB2312"/>
          <w:color w:val="auto"/>
        </w:rPr>
        <w:t>社会组织</w:t>
      </w:r>
      <w:r>
        <w:rPr>
          <w:rFonts w:hint="eastAsia" w:ascii="宋体" w:hAnsi="宋体"/>
          <w:color w:val="auto"/>
          <w:shd w:val="clear" w:color="auto" w:fill="FFFFFF"/>
        </w:rPr>
        <w:t>向信用主体提供服务，不得采集与服务无关的其他信息，不得将提供服务与社会信用信息采集捆绑，不得强迫或者变相强迫信用主体接受。</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禁止任何组织或个人通过未经授权、强制授权或者一次授权终身采集使用的方式采集社会信用主体的信用信息。</w:t>
      </w:r>
    </w:p>
    <w:p>
      <w:pPr>
        <w:pStyle w:val="9"/>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黑体" w:hAnsi="黑体" w:eastAsia="黑体"/>
          <w:color w:val="auto"/>
        </w:rPr>
        <w:t>第</w:t>
      </w:r>
      <w:r>
        <w:rPr>
          <w:rFonts w:hint="eastAsia" w:ascii="黑体" w:hAnsi="黑体" w:eastAsia="黑体"/>
          <w:color w:val="auto"/>
          <w:lang w:val="en-US" w:eastAsia="zh-CN"/>
        </w:rPr>
        <w:t>三十九</w:t>
      </w:r>
      <w:r>
        <w:rPr>
          <w:rFonts w:hint="eastAsia" w:ascii="黑体" w:hAnsi="黑体" w:eastAsia="黑体"/>
          <w:color w:val="auto"/>
        </w:rPr>
        <w:t>条</w:t>
      </w:r>
      <w:r>
        <w:rPr>
          <w:rFonts w:hint="eastAsia" w:ascii="宋体" w:hAnsi="宋体"/>
          <w:b/>
          <w:bCs/>
          <w:color w:val="auto"/>
          <w:shd w:val="clear" w:color="auto" w:fill="FFFFFF"/>
        </w:rPr>
        <w:t>【</w:t>
      </w:r>
      <w:r>
        <w:rPr>
          <w:rFonts w:hint="eastAsia" w:ascii="宋体" w:hAnsi="宋体" w:eastAsia="黑体"/>
          <w:color w:val="auto"/>
        </w:rPr>
        <w:t>失信信息</w:t>
      </w:r>
      <w:r>
        <w:rPr>
          <w:rFonts w:hint="eastAsia" w:ascii="宋体" w:hAnsi="宋体" w:eastAsia="黑体"/>
          <w:color w:val="auto"/>
          <w:lang w:val="en-US" w:eastAsia="zh-CN"/>
        </w:rPr>
        <w:t>公开期限</w:t>
      </w:r>
      <w:r>
        <w:rPr>
          <w:rFonts w:hint="eastAsia" w:ascii="宋体" w:hAnsi="宋体" w:eastAsia="黑体"/>
          <w:b/>
          <w:bCs/>
          <w:color w:val="auto"/>
        </w:rPr>
        <w:t xml:space="preserve">】 </w:t>
      </w:r>
      <w:r>
        <w:rPr>
          <w:rFonts w:hint="eastAsia" w:ascii="宋体" w:hAnsi="宋体"/>
          <w:color w:val="auto"/>
          <w:shd w:val="clear" w:color="auto" w:fill="FFFFFF"/>
        </w:rPr>
        <w:t>公共信用信息中的失信信息公开期限不得超过三年，失信行为公开期限不少于三个月，严重失信行为公开期限不少于六个月，公开期限届满后不得再行公开。公开期限自失信行为认定之日起计算；失信行为处于持续状态的，公开期限自失信行为终止之日起计算。法律、法规和国家另有规定的，从其规定。</w:t>
      </w:r>
    </w:p>
    <w:p>
      <w:pPr>
        <w:pStyle w:val="9"/>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ascii="宋体" w:hAnsi="宋体"/>
          <w:color w:val="auto"/>
          <w:shd w:val="clear" w:color="auto" w:fill="FFFFFF"/>
        </w:rPr>
        <w:t>失信信息</w:t>
      </w:r>
      <w:r>
        <w:rPr>
          <w:rFonts w:hint="eastAsia" w:ascii="宋体" w:hAnsi="宋体"/>
          <w:color w:val="auto"/>
          <w:shd w:val="clear" w:color="auto" w:fill="FFFFFF"/>
        </w:rPr>
        <w:t>公开</w:t>
      </w:r>
      <w:r>
        <w:rPr>
          <w:rFonts w:ascii="宋体" w:hAnsi="宋体"/>
          <w:color w:val="auto"/>
          <w:shd w:val="clear" w:color="auto" w:fill="FFFFFF"/>
        </w:rPr>
        <w:t>期限届满，公共信用信息</w:t>
      </w:r>
      <w:r>
        <w:rPr>
          <w:rFonts w:hint="eastAsia" w:ascii="宋体" w:hAnsi="宋体"/>
          <w:color w:val="auto"/>
          <w:shd w:val="clear" w:color="auto" w:fill="FFFFFF"/>
        </w:rPr>
        <w:t>和</w:t>
      </w:r>
      <w:r>
        <w:rPr>
          <w:rFonts w:ascii="宋体" w:hAnsi="宋体"/>
          <w:color w:val="auto"/>
          <w:shd w:val="clear" w:color="auto" w:fill="FFFFFF"/>
        </w:rPr>
        <w:t>行业领域信用管理部门应当及时停止公示、共享、查询等开放服务。</w:t>
      </w:r>
    </w:p>
    <w:p>
      <w:pPr>
        <w:keepNext w:val="0"/>
        <w:keepLines w:val="0"/>
        <w:pageBreakBefore w:val="0"/>
        <w:kinsoku/>
        <w:wordWrap/>
        <w:topLinePunct w:val="0"/>
        <w:bidi w:val="0"/>
        <w:spacing w:line="560" w:lineRule="exact"/>
        <w:ind w:firstLine="640" w:firstLineChars="200"/>
        <w:textAlignment w:val="auto"/>
        <w:rPr>
          <w:rFonts w:hAnsi="仿宋_GB2312" w:cs="仿宋_GB2312"/>
          <w:color w:val="auto"/>
        </w:rPr>
      </w:pPr>
      <w:r>
        <w:rPr>
          <w:rFonts w:hint="eastAsia" w:ascii="黑体" w:hAnsi="黑体" w:eastAsia="黑体"/>
          <w:color w:val="auto"/>
        </w:rPr>
        <w:t>第四十条</w:t>
      </w:r>
      <w:r>
        <w:rPr>
          <w:rFonts w:hint="eastAsia" w:ascii="宋体" w:hAnsi="宋体"/>
          <w:b/>
          <w:bCs/>
          <w:color w:val="auto"/>
          <w:shd w:val="clear" w:color="auto" w:fill="FFFFFF"/>
        </w:rPr>
        <w:t>【</w:t>
      </w:r>
      <w:r>
        <w:rPr>
          <w:rFonts w:hint="eastAsia" w:ascii="宋体" w:hAnsi="宋体" w:eastAsia="黑体"/>
          <w:color w:val="auto"/>
        </w:rPr>
        <w:t>异议权</w:t>
      </w:r>
      <w:r>
        <w:rPr>
          <w:rFonts w:hint="eastAsia" w:hAnsi="仿宋_GB2312" w:cs="仿宋_GB2312"/>
          <w:color w:val="auto"/>
        </w:rPr>
        <w:t>】 信用主体认为社会信用信息的采集、归集、保存和应用存在错误、遗漏等情形，或者侵犯其商业秘密、个人隐私或其他个人信息等合法权益的,可以向全国社会信用信息共享平台（新疆）或社会组织等提出异议。</w:t>
      </w:r>
    </w:p>
    <w:p>
      <w:pPr>
        <w:keepNext w:val="0"/>
        <w:keepLines w:val="0"/>
        <w:pageBreakBefore w:val="0"/>
        <w:kinsoku/>
        <w:wordWrap/>
        <w:topLinePunct w:val="0"/>
        <w:bidi w:val="0"/>
        <w:spacing w:line="560" w:lineRule="exact"/>
        <w:ind w:firstLine="640" w:firstLineChars="200"/>
        <w:textAlignment w:val="auto"/>
        <w:rPr>
          <w:rFonts w:hAnsi="仿宋_GB2312" w:cs="仿宋_GB2312"/>
          <w:color w:val="auto"/>
        </w:rPr>
      </w:pPr>
      <w:r>
        <w:rPr>
          <w:rFonts w:hint="eastAsia" w:hAnsi="仿宋_GB2312" w:cs="仿宋_GB2312"/>
          <w:color w:val="auto"/>
        </w:rPr>
        <w:t xml:space="preserve">信用主体向全国社会信用信息共享平台（新疆）提出异议的，全国社会信用信息共享平台（新疆）应当在收到异议材料之日起的三个工作日内作出异议标注，并作出以下处理： </w:t>
      </w:r>
    </w:p>
    <w:p>
      <w:pPr>
        <w:keepNext w:val="0"/>
        <w:keepLines w:val="0"/>
        <w:pageBreakBefore w:val="0"/>
        <w:kinsoku/>
        <w:wordWrap/>
        <w:topLinePunct w:val="0"/>
        <w:bidi w:val="0"/>
        <w:spacing w:line="560" w:lineRule="exact"/>
        <w:ind w:firstLine="640" w:firstLineChars="200"/>
        <w:textAlignment w:val="auto"/>
        <w:rPr>
          <w:rFonts w:hAnsi="仿宋_GB2312" w:cs="仿宋_GB2312"/>
          <w:color w:val="auto"/>
        </w:rPr>
      </w:pPr>
      <w:r>
        <w:rPr>
          <w:rFonts w:hint="eastAsia" w:hAnsi="仿宋_GB2312" w:cs="仿宋_GB2312"/>
          <w:color w:val="auto"/>
        </w:rPr>
        <w:t>（一）属于全国社会信用信息共享平台（新疆）更正范围的，应当在收到异议材料后作出是否更正的决定；</w:t>
      </w:r>
    </w:p>
    <w:p>
      <w:pPr>
        <w:keepNext w:val="0"/>
        <w:keepLines w:val="0"/>
        <w:pageBreakBefore w:val="0"/>
        <w:kinsoku/>
        <w:wordWrap/>
        <w:topLinePunct w:val="0"/>
        <w:bidi w:val="0"/>
        <w:spacing w:line="560" w:lineRule="exact"/>
        <w:ind w:firstLine="640" w:firstLineChars="200"/>
        <w:textAlignment w:val="auto"/>
        <w:rPr>
          <w:rFonts w:hAnsi="仿宋_GB2312" w:cs="仿宋_GB2312"/>
          <w:color w:val="auto"/>
        </w:rPr>
      </w:pPr>
      <w:r>
        <w:rPr>
          <w:rFonts w:hint="eastAsia" w:hAnsi="仿宋_GB2312" w:cs="仿宋_GB2312"/>
          <w:color w:val="auto"/>
        </w:rPr>
        <w:t>（二）属于信用信息提供组织更正范围的，应当在收到异议材料之后转交信用信息提供组织办理，信用信息提供组织应当在收到转交的异议材料后作出是否更正的决定并告知全国社会信用信息共享平台（新疆），全国社会信用信息共享平台（新疆）应当及时将处理结果告知异议提出人。</w:t>
      </w:r>
    </w:p>
    <w:p>
      <w:pPr>
        <w:keepNext w:val="0"/>
        <w:keepLines w:val="0"/>
        <w:pageBreakBefore w:val="0"/>
        <w:kinsoku/>
        <w:wordWrap/>
        <w:topLinePunct w:val="0"/>
        <w:bidi w:val="0"/>
        <w:spacing w:line="560" w:lineRule="exact"/>
        <w:ind w:firstLine="640" w:firstLineChars="200"/>
        <w:textAlignment w:val="auto"/>
        <w:rPr>
          <w:rFonts w:hAnsi="仿宋_GB2312" w:cs="仿宋_GB2312"/>
          <w:color w:val="auto"/>
        </w:rPr>
      </w:pPr>
      <w:r>
        <w:rPr>
          <w:rFonts w:hint="eastAsia" w:hAnsi="仿宋_GB2312" w:cs="仿宋_GB2312"/>
          <w:color w:val="auto"/>
        </w:rPr>
        <w:t>信用主体向社会组织提出异议的，社会组织应当在收到异议材料后做出异议标注，并及时作出是否更正的决定,将处理结果和信息来源书面告知异议提出人；作出不予更正决定的，应当说明理由。法律、法规另有规定的，从其规定。</w:t>
      </w:r>
    </w:p>
    <w:p>
      <w:pPr>
        <w:keepNext w:val="0"/>
        <w:keepLines w:val="0"/>
        <w:pageBreakBefore w:val="0"/>
        <w:kinsoku/>
        <w:wordWrap/>
        <w:topLinePunct w:val="0"/>
        <w:bidi w:val="0"/>
        <w:spacing w:line="560" w:lineRule="exact"/>
        <w:ind w:firstLine="640" w:firstLineChars="200"/>
        <w:textAlignment w:val="auto"/>
        <w:rPr>
          <w:rFonts w:hAnsi="仿宋_GB2312" w:cs="仿宋_GB2312"/>
          <w:color w:val="auto"/>
        </w:rPr>
      </w:pPr>
      <w:r>
        <w:rPr>
          <w:rFonts w:hint="eastAsia" w:ascii="黑体" w:hAnsi="黑体" w:eastAsia="黑体"/>
          <w:color w:val="auto"/>
        </w:rPr>
        <w:t>第四十</w:t>
      </w:r>
      <w:r>
        <w:rPr>
          <w:rFonts w:hint="eastAsia" w:ascii="黑体" w:hAnsi="黑体" w:eastAsia="黑体"/>
          <w:color w:val="auto"/>
          <w:lang w:val="en-US" w:eastAsia="zh-CN"/>
        </w:rPr>
        <w:t>一</w:t>
      </w:r>
      <w:r>
        <w:rPr>
          <w:rFonts w:hint="eastAsia" w:ascii="黑体" w:hAnsi="黑体" w:eastAsia="黑体"/>
          <w:color w:val="auto"/>
        </w:rPr>
        <w:t>条</w:t>
      </w:r>
      <w:r>
        <w:rPr>
          <w:rFonts w:hint="eastAsia" w:hAnsi="仿宋_GB2312" w:cs="仿宋_GB2312"/>
          <w:b/>
          <w:bCs/>
          <w:color w:val="auto"/>
        </w:rPr>
        <w:t>【</w:t>
      </w:r>
      <w:r>
        <w:rPr>
          <w:rFonts w:hint="eastAsia" w:ascii="宋体" w:hAnsi="宋体" w:eastAsia="黑体"/>
          <w:color w:val="auto"/>
        </w:rPr>
        <w:t>失信信息删除</w:t>
      </w:r>
      <w:r>
        <w:rPr>
          <w:rFonts w:hint="eastAsia" w:hAnsi="仿宋_GB2312" w:cs="仿宋_GB2312"/>
          <w:b/>
          <w:bCs/>
          <w:color w:val="auto"/>
        </w:rPr>
        <w:t>】</w:t>
      </w:r>
      <w:r>
        <w:rPr>
          <w:rFonts w:hint="eastAsia" w:hAnsi="仿宋_GB2312" w:cs="仿宋_GB2312"/>
          <w:color w:val="auto"/>
        </w:rPr>
        <w:t xml:space="preserve"> 信用主体的公共信用信息向全国社会信用信息共享平台（新疆）归集后，据以认定其失信状态的具体行政行为被行政机关撤销或者被复议机关决定撤销、人民法院判决撤销的，原失信信息提供组织应当及时书面告知全国社会信用信息共享平台（新疆），全国社会信用信息共享平台（新疆）应当在收到该书面告知之日起的三个工作日内在数据库中删除该信息。</w:t>
      </w:r>
    </w:p>
    <w:p>
      <w:pPr>
        <w:pStyle w:val="2"/>
        <w:keepNext w:val="0"/>
        <w:keepLines w:val="0"/>
        <w:pageBreakBefore w:val="0"/>
        <w:kinsoku/>
        <w:wordWrap/>
        <w:topLinePunct w:val="0"/>
        <w:bidi w:val="0"/>
        <w:spacing w:line="560" w:lineRule="exact"/>
        <w:textAlignment w:val="auto"/>
        <w:rPr>
          <w:color w:val="auto"/>
        </w:rPr>
      </w:pPr>
      <w:r>
        <w:rPr>
          <w:rFonts w:hint="eastAsia" w:hAnsi="仿宋_GB2312" w:cs="仿宋_GB2312"/>
          <w:color w:val="auto"/>
        </w:rPr>
        <w:t xml:space="preserve">    </w:t>
      </w:r>
      <w:r>
        <w:rPr>
          <w:rFonts w:hint="eastAsia" w:ascii="黑体" w:hAnsi="黑体" w:eastAsia="黑体" w:cs="黑体"/>
          <w:color w:val="auto"/>
        </w:rPr>
        <w:t>第四十</w:t>
      </w:r>
      <w:r>
        <w:rPr>
          <w:rFonts w:hint="eastAsia" w:ascii="黑体" w:hAnsi="黑体" w:eastAsia="黑体" w:cs="黑体"/>
          <w:color w:val="auto"/>
          <w:lang w:val="en-US" w:eastAsia="zh-CN"/>
        </w:rPr>
        <w:t>二</w:t>
      </w:r>
      <w:r>
        <w:rPr>
          <w:rFonts w:hint="eastAsia" w:ascii="黑体" w:hAnsi="黑体" w:eastAsia="黑体" w:cs="黑体"/>
          <w:color w:val="auto"/>
        </w:rPr>
        <w:t xml:space="preserve">条【信用主体的消除权】 </w:t>
      </w:r>
      <w:r>
        <w:rPr>
          <w:rFonts w:hint="eastAsia"/>
          <w:color w:val="auto"/>
        </w:rPr>
        <w:t>对表彰奖励、志愿服务、慈善活</w:t>
      </w:r>
      <w:r>
        <w:rPr>
          <w:rFonts w:hint="eastAsia"/>
          <w:color w:val="auto"/>
        </w:rPr>
        <w:t>动等信用信息，</w:t>
      </w:r>
      <w:r>
        <w:rPr>
          <w:rFonts w:hint="eastAsia"/>
          <w:color w:val="auto"/>
        </w:rPr>
        <w:t>信用主体有权要求不予公开。国家机关以及法律、法规授权的具有管理公共事务职能的组织或者社会组织应当按照信用主体要求及时撤销公示。</w:t>
      </w:r>
    </w:p>
    <w:p>
      <w:pPr>
        <w:keepNext w:val="0"/>
        <w:keepLines w:val="0"/>
        <w:pageBreakBefore w:val="0"/>
        <w:kinsoku/>
        <w:wordWrap/>
        <w:topLinePunct w:val="0"/>
        <w:bidi w:val="0"/>
        <w:spacing w:line="560" w:lineRule="exact"/>
        <w:ind w:firstLine="640" w:firstLineChars="200"/>
        <w:textAlignment w:val="auto"/>
        <w:rPr>
          <w:rFonts w:hAnsi="仿宋_GB2312" w:cs="仿宋_GB2312"/>
          <w:color w:val="auto"/>
        </w:rPr>
      </w:pPr>
      <w:r>
        <w:rPr>
          <w:rFonts w:hint="eastAsia" w:ascii="黑体" w:hAnsi="黑体" w:eastAsia="黑体" w:cs="黑体"/>
          <w:color w:val="auto"/>
        </w:rPr>
        <w:t>第四十</w:t>
      </w:r>
      <w:r>
        <w:rPr>
          <w:rFonts w:hint="eastAsia" w:ascii="黑体" w:hAnsi="黑体" w:eastAsia="黑体" w:cs="黑体"/>
          <w:color w:val="auto"/>
          <w:lang w:val="en-US" w:eastAsia="zh-CN"/>
        </w:rPr>
        <w:t>三</w:t>
      </w:r>
      <w:r>
        <w:rPr>
          <w:rFonts w:hint="eastAsia" w:ascii="黑体" w:hAnsi="黑体" w:eastAsia="黑体" w:cs="黑体"/>
          <w:color w:val="auto"/>
        </w:rPr>
        <w:t>条</w:t>
      </w:r>
      <w:r>
        <w:rPr>
          <w:rFonts w:hint="eastAsia" w:ascii="黑体" w:hAnsi="黑体" w:eastAsia="黑体" w:cs="黑体"/>
          <w:b/>
          <w:bCs/>
          <w:color w:val="auto"/>
        </w:rPr>
        <w:t>【</w:t>
      </w:r>
      <w:r>
        <w:rPr>
          <w:rFonts w:hint="eastAsia" w:ascii="黑体" w:hAnsi="黑体" w:eastAsia="黑体" w:cs="黑体"/>
          <w:color w:val="auto"/>
        </w:rPr>
        <w:t>信</w:t>
      </w:r>
      <w:r>
        <w:rPr>
          <w:rFonts w:hint="eastAsia" w:ascii="宋体" w:hAnsi="宋体" w:eastAsia="黑体"/>
          <w:color w:val="auto"/>
        </w:rPr>
        <w:t>用修复</w:t>
      </w:r>
      <w:r>
        <w:rPr>
          <w:rFonts w:hint="eastAsia" w:hAnsi="仿宋_GB2312" w:cs="仿宋_GB2312"/>
          <w:b/>
          <w:bCs/>
          <w:color w:val="auto"/>
        </w:rPr>
        <w:t>】</w:t>
      </w:r>
      <w:r>
        <w:rPr>
          <w:rFonts w:hint="eastAsia" w:hAnsi="仿宋_GB2312" w:cs="仿宋_GB2312"/>
          <w:color w:val="auto"/>
        </w:rPr>
        <w:t xml:space="preserve"> 信用主体依法纠正失信行为，消除不利影响，可以向信用信息提供组织提出信用修复的申请。</w:t>
      </w:r>
    </w:p>
    <w:p>
      <w:pPr>
        <w:keepNext w:val="0"/>
        <w:keepLines w:val="0"/>
        <w:pageBreakBefore w:val="0"/>
        <w:kinsoku/>
        <w:wordWrap/>
        <w:topLinePunct w:val="0"/>
        <w:bidi w:val="0"/>
        <w:spacing w:line="560" w:lineRule="exact"/>
        <w:ind w:firstLine="640" w:firstLineChars="200"/>
        <w:textAlignment w:val="auto"/>
        <w:rPr>
          <w:rFonts w:hAnsi="仿宋_GB2312" w:cs="仿宋_GB2312"/>
          <w:color w:val="auto"/>
        </w:rPr>
      </w:pPr>
      <w:r>
        <w:rPr>
          <w:rFonts w:hint="eastAsia" w:hAnsi="仿宋_GB2312" w:cs="仿宋_GB2312"/>
          <w:color w:val="auto"/>
        </w:rPr>
        <w:t>经审查符合信用修复条件且满足最低公开期限的，信用信息提供组织应当在三个工作日内作出信用修复决定并报送全国社会信用信息共享平台（新疆），平台收到信用修复决定后，应当及时</w:t>
      </w:r>
      <w:r>
        <w:rPr>
          <w:rFonts w:hint="eastAsia" w:hAnsi="仿宋_GB2312" w:cs="仿宋_GB2312"/>
          <w:color w:val="auto"/>
          <w:lang w:val="en-US" w:eastAsia="zh-CN"/>
        </w:rPr>
        <w:t>终止公开</w:t>
      </w:r>
      <w:r>
        <w:rPr>
          <w:rFonts w:hint="eastAsia" w:hAnsi="仿宋_GB2312" w:cs="仿宋_GB2312"/>
          <w:color w:val="auto"/>
        </w:rPr>
        <w:t>共享失信信息，并将修复情况告知信用主体。修复完成后，应当按照程序及时终止实施惩戒措施。法律、法规或者国家规定不予修复的除外。</w:t>
      </w:r>
    </w:p>
    <w:p>
      <w:pPr>
        <w:keepNext w:val="0"/>
        <w:keepLines w:val="0"/>
        <w:pageBreakBefore w:val="0"/>
        <w:kinsoku/>
        <w:wordWrap/>
        <w:topLinePunct w:val="0"/>
        <w:bidi w:val="0"/>
        <w:spacing w:line="560" w:lineRule="exact"/>
        <w:ind w:firstLine="640" w:firstLineChars="200"/>
        <w:textAlignment w:val="auto"/>
        <w:rPr>
          <w:rFonts w:hAnsi="仿宋_GB2312" w:cs="仿宋_GB2312"/>
          <w:color w:val="auto"/>
        </w:rPr>
      </w:pPr>
      <w:r>
        <w:rPr>
          <w:rFonts w:hint="eastAsia" w:hAnsi="仿宋_GB2312" w:cs="仿宋_GB2312"/>
          <w:color w:val="auto"/>
        </w:rPr>
        <w:t>自治区各行业主管部门应当会同自治区发展和改革委员会依据国家信用修复管理规范，制定本行业、本领域失信行为信用修复具体办法，并向社会公布。</w:t>
      </w:r>
    </w:p>
    <w:p>
      <w:pPr>
        <w:pStyle w:val="2"/>
        <w:keepNext w:val="0"/>
        <w:keepLines w:val="0"/>
        <w:pageBreakBefore w:val="0"/>
        <w:kinsoku/>
        <w:wordWrap/>
        <w:topLinePunct w:val="0"/>
        <w:bidi w:val="0"/>
        <w:spacing w:line="560" w:lineRule="exact"/>
        <w:textAlignment w:val="auto"/>
        <w:rPr>
          <w:color w:val="auto"/>
        </w:rPr>
      </w:pPr>
      <w:r>
        <w:rPr>
          <w:rFonts w:hint="eastAsia" w:hAnsi="仿宋_GB2312" w:cs="仿宋_GB2312"/>
          <w:color w:val="auto"/>
        </w:rPr>
        <w:t xml:space="preserve">    </w:t>
      </w:r>
      <w:r>
        <w:rPr>
          <w:rFonts w:hint="eastAsia" w:ascii="黑体" w:hAnsi="黑体" w:eastAsia="黑体"/>
          <w:color w:val="auto"/>
        </w:rPr>
        <w:t>第四十</w:t>
      </w:r>
      <w:r>
        <w:rPr>
          <w:rFonts w:hint="eastAsia" w:ascii="黑体" w:hAnsi="黑体" w:eastAsia="黑体"/>
          <w:color w:val="auto"/>
          <w:lang w:val="en-US" w:eastAsia="zh-CN"/>
        </w:rPr>
        <w:t>四</w:t>
      </w:r>
      <w:r>
        <w:rPr>
          <w:rFonts w:hint="eastAsia" w:ascii="黑体" w:hAnsi="黑体" w:eastAsia="黑体"/>
          <w:color w:val="auto"/>
        </w:rPr>
        <w:t>条</w:t>
      </w:r>
      <w:r>
        <w:rPr>
          <w:rFonts w:hint="eastAsia" w:ascii="黑体" w:hAnsi="黑体" w:eastAsia="黑体" w:cs="黑体"/>
          <w:b/>
          <w:bCs/>
          <w:color w:val="auto"/>
        </w:rPr>
        <w:t xml:space="preserve">【社会组织社会信用信息变更】 </w:t>
      </w:r>
      <w:r>
        <w:rPr>
          <w:rFonts w:hint="eastAsia" w:hAnsi="仿宋_GB2312" w:cs="仿宋_GB2312"/>
          <w:color w:val="auto"/>
        </w:rPr>
        <w:t>全国社会信用信息共享平台（新疆）关于信用主体的社会信用信息变动后，信用主体有权要求相关社会组织及时变更相应信息。</w:t>
      </w:r>
    </w:p>
    <w:p>
      <w:pPr>
        <w:keepNext w:val="0"/>
        <w:keepLines w:val="0"/>
        <w:pageBreakBefore w:val="0"/>
        <w:kinsoku/>
        <w:wordWrap/>
        <w:topLinePunct w:val="0"/>
        <w:bidi w:val="0"/>
        <w:spacing w:line="560" w:lineRule="exact"/>
        <w:ind w:firstLine="640" w:firstLineChars="200"/>
        <w:textAlignment w:val="auto"/>
        <w:rPr>
          <w:rFonts w:hAnsi="仿宋_GB2312" w:cs="仿宋_GB2312"/>
          <w:color w:val="auto"/>
        </w:rPr>
      </w:pPr>
      <w:r>
        <w:rPr>
          <w:rFonts w:hint="eastAsia" w:ascii="黑体" w:hAnsi="黑体" w:eastAsia="黑体"/>
          <w:color w:val="auto"/>
        </w:rPr>
        <w:t>第四十</w:t>
      </w:r>
      <w:r>
        <w:rPr>
          <w:rFonts w:hint="eastAsia" w:ascii="黑体" w:hAnsi="黑体" w:eastAsia="黑体"/>
          <w:color w:val="auto"/>
          <w:lang w:val="en-US" w:eastAsia="zh-CN"/>
        </w:rPr>
        <w:t>五</w:t>
      </w:r>
      <w:r>
        <w:rPr>
          <w:rFonts w:hint="eastAsia" w:ascii="黑体" w:hAnsi="黑体" w:eastAsia="黑体"/>
          <w:color w:val="auto"/>
        </w:rPr>
        <w:t>条</w:t>
      </w:r>
      <w:r>
        <w:rPr>
          <w:rFonts w:hint="eastAsia" w:hAnsi="仿宋_GB2312" w:cs="仿宋_GB2312"/>
          <w:b/>
          <w:bCs/>
          <w:color w:val="auto"/>
        </w:rPr>
        <w:t>【</w:t>
      </w:r>
      <w:r>
        <w:rPr>
          <w:rFonts w:hint="eastAsia" w:ascii="宋体" w:hAnsi="宋体" w:eastAsia="黑体"/>
          <w:color w:val="auto"/>
        </w:rPr>
        <w:t>救济措施</w:t>
      </w:r>
      <w:r>
        <w:rPr>
          <w:rFonts w:hint="eastAsia" w:hAnsi="仿宋_GB2312" w:cs="仿宋_GB2312"/>
          <w:b/>
          <w:bCs/>
          <w:color w:val="auto"/>
        </w:rPr>
        <w:t xml:space="preserve">】 </w:t>
      </w:r>
      <w:r>
        <w:rPr>
          <w:rFonts w:hint="eastAsia" w:hAnsi="仿宋_GB2312" w:cs="仿宋_GB2312"/>
          <w:color w:val="auto"/>
        </w:rPr>
        <w:t>信用主体认为公共信用信息的采集、归集、存储、公开、查询、共享和应用等相关活动中的行政行为侵犯其合法权益的，可以依法申请行政复议或者提起行政诉讼。</w:t>
      </w:r>
    </w:p>
    <w:p>
      <w:pPr>
        <w:pStyle w:val="9"/>
        <w:keepNext w:val="0"/>
        <w:keepLines w:val="0"/>
        <w:pageBreakBefore w:val="0"/>
        <w:kinsoku/>
        <w:wordWrap/>
        <w:topLinePunct w:val="0"/>
        <w:bidi w:val="0"/>
        <w:spacing w:line="560" w:lineRule="exact"/>
        <w:ind w:firstLine="640" w:firstLineChars="200"/>
        <w:textAlignment w:val="auto"/>
        <w:rPr>
          <w:color w:val="auto"/>
        </w:rPr>
      </w:pPr>
    </w:p>
    <w:p>
      <w:pPr>
        <w:keepNext w:val="0"/>
        <w:keepLines w:val="0"/>
        <w:pageBreakBefore w:val="0"/>
        <w:numPr>
          <w:ilvl w:val="0"/>
          <w:numId w:val="3"/>
        </w:numPr>
        <w:kinsoku/>
        <w:wordWrap/>
        <w:topLinePunct w:val="0"/>
        <w:bidi w:val="0"/>
        <w:spacing w:line="560" w:lineRule="exact"/>
        <w:jc w:val="center"/>
        <w:textAlignment w:val="auto"/>
        <w:outlineLvl w:val="0"/>
        <w:rPr>
          <w:rFonts w:ascii="黑体" w:hAnsi="黑体" w:eastAsia="黑体" w:cs="黑体"/>
          <w:color w:val="auto"/>
          <w:lang w:val="zh-CN"/>
        </w:rPr>
      </w:pPr>
      <w:bookmarkStart w:id="9" w:name="_Toc21313"/>
      <w:r>
        <w:rPr>
          <w:rFonts w:hint="eastAsia" w:ascii="黑体" w:hAnsi="黑体" w:eastAsia="黑体" w:cs="黑体"/>
          <w:color w:val="auto"/>
        </w:rPr>
        <w:t>社会</w:t>
      </w:r>
      <w:r>
        <w:rPr>
          <w:rFonts w:hint="eastAsia" w:ascii="黑体" w:hAnsi="黑体" w:eastAsia="黑体" w:cs="黑体"/>
          <w:color w:val="auto"/>
          <w:lang w:val="zh-CN"/>
        </w:rPr>
        <w:t>信用服务行业发展</w:t>
      </w:r>
      <w:bookmarkEnd w:id="9"/>
    </w:p>
    <w:p>
      <w:pPr>
        <w:pStyle w:val="9"/>
        <w:keepNext w:val="0"/>
        <w:keepLines w:val="0"/>
        <w:pageBreakBefore w:val="0"/>
        <w:kinsoku/>
        <w:wordWrap/>
        <w:topLinePunct w:val="0"/>
        <w:bidi w:val="0"/>
        <w:spacing w:line="560" w:lineRule="exact"/>
        <w:ind w:left="960" w:firstLine="0"/>
        <w:textAlignment w:val="auto"/>
        <w:rPr>
          <w:color w:val="auto"/>
        </w:rPr>
      </w:pPr>
    </w:p>
    <w:p>
      <w:pPr>
        <w:keepNext w:val="0"/>
        <w:keepLines w:val="0"/>
        <w:pageBreakBefore w:val="0"/>
        <w:kinsoku/>
        <w:wordWrap/>
        <w:topLinePunct w:val="0"/>
        <w:bidi w:val="0"/>
        <w:spacing w:line="560" w:lineRule="exact"/>
        <w:ind w:firstLine="640" w:firstLineChars="200"/>
        <w:textAlignment w:val="auto"/>
        <w:rPr>
          <w:rFonts w:hAnsi="仿宋_GB2312" w:cs="仿宋_GB2312"/>
          <w:color w:val="auto"/>
        </w:rPr>
      </w:pPr>
      <w:r>
        <w:rPr>
          <w:rFonts w:hint="eastAsia" w:ascii="黑体" w:hAnsi="黑体" w:eastAsia="黑体"/>
          <w:color w:val="auto"/>
        </w:rPr>
        <w:t>第四十</w:t>
      </w:r>
      <w:r>
        <w:rPr>
          <w:rFonts w:hint="eastAsia" w:ascii="黑体" w:hAnsi="黑体" w:eastAsia="黑体"/>
          <w:color w:val="auto"/>
          <w:lang w:val="en-US" w:eastAsia="zh-CN"/>
        </w:rPr>
        <w:t>六</w:t>
      </w:r>
      <w:r>
        <w:rPr>
          <w:rFonts w:hint="eastAsia" w:ascii="黑体" w:hAnsi="黑体" w:eastAsia="黑体"/>
          <w:color w:val="auto"/>
        </w:rPr>
        <w:t>条</w:t>
      </w:r>
      <w:r>
        <w:rPr>
          <w:rFonts w:hint="eastAsia" w:hAnsi="仿宋_GB2312" w:cs="仿宋_GB2312"/>
          <w:b/>
          <w:bCs/>
          <w:color w:val="auto"/>
          <w:lang w:val="zh-CN"/>
        </w:rPr>
        <w:t>【</w:t>
      </w:r>
      <w:r>
        <w:rPr>
          <w:rFonts w:hint="eastAsia" w:ascii="宋体" w:hAnsi="宋体" w:eastAsia="黑体"/>
          <w:color w:val="auto"/>
          <w:lang w:val="zh-CN"/>
        </w:rPr>
        <w:t>信用服务行业监管</w:t>
      </w:r>
      <w:r>
        <w:rPr>
          <w:rFonts w:hint="eastAsia" w:hAnsi="仿宋_GB2312" w:cs="仿宋_GB2312"/>
          <w:b/>
          <w:bCs/>
          <w:color w:val="auto"/>
          <w:lang w:val="zh-CN"/>
        </w:rPr>
        <w:t>】</w:t>
      </w:r>
      <w:r>
        <w:rPr>
          <w:rFonts w:hint="eastAsia" w:hAnsi="仿宋_GB2312" w:cs="仿宋_GB2312"/>
          <w:b/>
          <w:bCs/>
          <w:color w:val="auto"/>
        </w:rPr>
        <w:t xml:space="preserve"> </w:t>
      </w:r>
      <w:r>
        <w:rPr>
          <w:rFonts w:hint="eastAsia" w:hAnsi="仿宋_GB2312" w:cs="仿宋_GB2312"/>
          <w:color w:val="auto"/>
        </w:rPr>
        <w:t>信用服务机构由自治区发展和改革委员会统一备案管理。自治区发展和改革委员会应当加强对信用服务机构的培育和监督，制定规范信用服务行业发展的政策措施，促进信用服务行业健康有序发展。</w:t>
      </w:r>
    </w:p>
    <w:p>
      <w:pPr>
        <w:pStyle w:val="9"/>
        <w:keepNext w:val="0"/>
        <w:keepLines w:val="0"/>
        <w:pageBreakBefore w:val="0"/>
        <w:kinsoku/>
        <w:wordWrap/>
        <w:topLinePunct w:val="0"/>
        <w:bidi w:val="0"/>
        <w:spacing w:line="560" w:lineRule="exact"/>
        <w:ind w:firstLine="640" w:firstLineChars="200"/>
        <w:textAlignment w:val="auto"/>
        <w:rPr>
          <w:rFonts w:hAnsi="仿宋_GB2312" w:cs="仿宋_GB2312"/>
          <w:color w:val="auto"/>
        </w:rPr>
      </w:pPr>
      <w:r>
        <w:rPr>
          <w:rFonts w:hint="eastAsia" w:ascii="黑体" w:hAnsi="黑体" w:eastAsia="黑体"/>
          <w:color w:val="auto"/>
        </w:rPr>
        <w:t>第四十</w:t>
      </w:r>
      <w:r>
        <w:rPr>
          <w:rFonts w:hint="eastAsia" w:ascii="黑体" w:hAnsi="黑体" w:eastAsia="黑体"/>
          <w:color w:val="auto"/>
          <w:lang w:val="en-US" w:eastAsia="zh-CN"/>
        </w:rPr>
        <w:t>七</w:t>
      </w:r>
      <w:r>
        <w:rPr>
          <w:rFonts w:hint="eastAsia" w:ascii="黑体" w:hAnsi="黑体" w:eastAsia="黑体"/>
          <w:color w:val="auto"/>
        </w:rPr>
        <w:t>条</w:t>
      </w:r>
      <w:r>
        <w:rPr>
          <w:rFonts w:hint="eastAsia" w:hAnsi="仿宋_GB2312" w:cs="仿宋_GB2312"/>
          <w:b/>
          <w:bCs/>
          <w:color w:val="auto"/>
        </w:rPr>
        <w:t>【</w:t>
      </w:r>
      <w:r>
        <w:rPr>
          <w:rFonts w:hint="eastAsia" w:ascii="宋体" w:hAnsi="宋体" w:eastAsia="黑体"/>
          <w:color w:val="auto"/>
          <w:lang w:val="zh-CN"/>
        </w:rPr>
        <w:t>信用服务机构</w:t>
      </w:r>
      <w:r>
        <w:rPr>
          <w:rFonts w:hint="eastAsia" w:ascii="宋体" w:hAnsi="宋体" w:eastAsia="黑体"/>
          <w:color w:val="auto"/>
        </w:rPr>
        <w:t>规范</w:t>
      </w:r>
      <w:r>
        <w:rPr>
          <w:rFonts w:hint="eastAsia" w:hAnsi="仿宋_GB2312" w:cs="仿宋_GB2312"/>
          <w:b/>
          <w:bCs/>
          <w:color w:val="auto"/>
        </w:rPr>
        <w:t>】</w:t>
      </w:r>
      <w:r>
        <w:rPr>
          <w:rFonts w:hint="eastAsia" w:hAnsi="仿宋_GB2312" w:cs="仿宋_GB2312"/>
          <w:color w:val="auto"/>
        </w:rPr>
        <w:t xml:space="preserve"> 信用服务机构不得通过虚假宣传、承诺评价等级等方式承揽业务。信用服务机构进行信用评级时应当</w:t>
      </w:r>
      <w:r>
        <w:rPr>
          <w:rFonts w:hint="eastAsia" w:ascii="仿宋_GB2312" w:hAnsi="仿宋_GB2312" w:eastAsia="仿宋_GB2312" w:cs="仿宋_GB2312"/>
          <w:color w:val="auto"/>
          <w:kern w:val="2"/>
          <w:sz w:val="32"/>
          <w:szCs w:val="32"/>
          <w:lang w:val="en-US" w:eastAsia="zh-CN" w:bidi="ar-SA"/>
        </w:rPr>
        <w:t>依法依规、</w:t>
      </w:r>
      <w:r>
        <w:rPr>
          <w:rFonts w:hint="eastAsia" w:hAnsi="仿宋_GB2312" w:cs="仿宋_GB2312"/>
          <w:color w:val="auto"/>
        </w:rPr>
        <w:t>客观真实，不得对信用主体进行恶意评级。</w:t>
      </w:r>
    </w:p>
    <w:p>
      <w:pPr>
        <w:keepNext w:val="0"/>
        <w:keepLines w:val="0"/>
        <w:pageBreakBefore w:val="0"/>
        <w:kinsoku/>
        <w:wordWrap/>
        <w:topLinePunct w:val="0"/>
        <w:bidi w:val="0"/>
        <w:spacing w:line="560" w:lineRule="exact"/>
        <w:ind w:firstLine="612"/>
        <w:textAlignment w:val="auto"/>
        <w:rPr>
          <w:rFonts w:hAnsi="仿宋_GB2312" w:cs="仿宋_GB2312"/>
          <w:color w:val="auto"/>
          <w:lang w:val="zh-CN"/>
        </w:rPr>
      </w:pPr>
      <w:r>
        <w:rPr>
          <w:rFonts w:hint="eastAsia" w:hAnsi="仿宋_GB2312" w:cs="仿宋_GB2312"/>
          <w:color w:val="auto"/>
          <w:lang w:val="zh-CN"/>
        </w:rPr>
        <w:t>信用服务机构对在业务过程中知悉的国家秘密、商业秘密、个人隐私</w:t>
      </w:r>
      <w:r>
        <w:rPr>
          <w:rFonts w:hint="eastAsia" w:hAnsi="仿宋_GB2312" w:cs="仿宋_GB2312"/>
          <w:color w:val="auto"/>
        </w:rPr>
        <w:t>和其他个人信息</w:t>
      </w:r>
      <w:r>
        <w:rPr>
          <w:rFonts w:hint="eastAsia" w:hAnsi="仿宋_GB2312" w:cs="仿宋_GB2312"/>
          <w:color w:val="auto"/>
          <w:lang w:val="zh-CN"/>
        </w:rPr>
        <w:t>负有保密义务，不得危害国家安全、公共安全和公共利益，不得损害信用主体的合法权益。</w:t>
      </w:r>
    </w:p>
    <w:p>
      <w:pPr>
        <w:keepNext w:val="0"/>
        <w:keepLines w:val="0"/>
        <w:pageBreakBefore w:val="0"/>
        <w:kinsoku/>
        <w:wordWrap/>
        <w:topLinePunct w:val="0"/>
        <w:bidi w:val="0"/>
        <w:spacing w:line="560" w:lineRule="exact"/>
        <w:ind w:firstLine="612"/>
        <w:textAlignment w:val="auto"/>
        <w:rPr>
          <w:rFonts w:hAnsi="仿宋_GB2312" w:cs="仿宋_GB2312"/>
          <w:color w:val="auto"/>
          <w:lang w:val="zh-CN"/>
        </w:rPr>
      </w:pPr>
      <w:r>
        <w:rPr>
          <w:rFonts w:hint="eastAsia" w:ascii="黑体" w:hAnsi="黑体" w:eastAsia="黑体"/>
          <w:color w:val="auto"/>
        </w:rPr>
        <w:t>第四十</w:t>
      </w:r>
      <w:r>
        <w:rPr>
          <w:rFonts w:hint="eastAsia" w:ascii="黑体" w:hAnsi="黑体" w:eastAsia="黑体"/>
          <w:color w:val="auto"/>
          <w:lang w:val="en-US" w:eastAsia="zh-CN"/>
        </w:rPr>
        <w:t>八</w:t>
      </w:r>
      <w:r>
        <w:rPr>
          <w:rFonts w:hint="eastAsia" w:ascii="黑体" w:hAnsi="黑体" w:eastAsia="黑体"/>
          <w:color w:val="auto"/>
        </w:rPr>
        <w:t>条</w:t>
      </w:r>
      <w:r>
        <w:rPr>
          <w:rFonts w:hint="eastAsia" w:hAnsi="仿宋_GB2312" w:cs="仿宋_GB2312"/>
          <w:b/>
          <w:bCs/>
          <w:color w:val="auto"/>
        </w:rPr>
        <w:t>【</w:t>
      </w:r>
      <w:r>
        <w:rPr>
          <w:rFonts w:hint="eastAsia" w:ascii="宋体" w:hAnsi="宋体" w:eastAsia="黑体"/>
          <w:color w:val="auto"/>
          <w:lang w:val="zh-CN"/>
        </w:rPr>
        <w:t>信用服务市场培育</w:t>
      </w:r>
      <w:r>
        <w:rPr>
          <w:rFonts w:hint="eastAsia" w:hAnsi="仿宋_GB2312" w:cs="仿宋_GB2312"/>
          <w:b/>
          <w:bCs/>
          <w:color w:val="auto"/>
        </w:rPr>
        <w:t>】</w:t>
      </w:r>
      <w:r>
        <w:rPr>
          <w:rFonts w:hint="eastAsia" w:hAnsi="仿宋_GB2312" w:cs="仿宋_GB2312"/>
          <w:color w:val="auto"/>
        </w:rPr>
        <w:t xml:space="preserve"> </w:t>
      </w:r>
      <w:r>
        <w:rPr>
          <w:rFonts w:hint="eastAsia" w:hAnsi="仿宋_GB2312" w:cs="仿宋_GB2312"/>
          <w:color w:val="auto"/>
          <w:lang w:val="zh-CN"/>
        </w:rPr>
        <w:t>鼓励国家机关以及法律、法规授权的具有管理公共事务职能的组织</w:t>
      </w:r>
      <w:r>
        <w:rPr>
          <w:rFonts w:hint="eastAsia" w:hAnsi="仿宋_GB2312" w:cs="仿宋_GB2312"/>
          <w:color w:val="auto"/>
        </w:rPr>
        <w:t>和社会组织等</w:t>
      </w:r>
      <w:r>
        <w:rPr>
          <w:rFonts w:hint="eastAsia" w:hAnsi="仿宋_GB2312" w:cs="仿宋_GB2312"/>
          <w:color w:val="auto"/>
          <w:lang w:val="zh-CN"/>
        </w:rPr>
        <w:t>应用信用服务机构提供的信用产品和服务。</w:t>
      </w:r>
    </w:p>
    <w:p>
      <w:pPr>
        <w:keepNext w:val="0"/>
        <w:keepLines w:val="0"/>
        <w:pageBreakBefore w:val="0"/>
        <w:kinsoku/>
        <w:wordWrap/>
        <w:topLinePunct w:val="0"/>
        <w:bidi w:val="0"/>
        <w:spacing w:line="560" w:lineRule="exact"/>
        <w:ind w:firstLine="612"/>
        <w:textAlignment w:val="auto"/>
        <w:rPr>
          <w:rFonts w:hAnsi="仿宋_GB2312" w:cs="仿宋_GB2312"/>
          <w:color w:val="auto"/>
          <w:lang w:val="zh-CN"/>
        </w:rPr>
      </w:pPr>
      <w:r>
        <w:rPr>
          <w:rFonts w:hint="eastAsia" w:hAnsi="仿宋_GB2312" w:cs="仿宋_GB2312"/>
          <w:color w:val="auto"/>
        </w:rPr>
        <w:t>自治区发展和改革委员会</w:t>
      </w:r>
      <w:r>
        <w:rPr>
          <w:rFonts w:hint="eastAsia" w:hAnsi="仿宋_GB2312" w:cs="仿宋_GB2312"/>
          <w:color w:val="auto"/>
          <w:lang w:val="zh-CN"/>
        </w:rPr>
        <w:t>应当加强对信用服务机构出具信用报告的规范管理，推动信用报告异地互认、跨行业互认。</w:t>
      </w:r>
      <w:r>
        <w:rPr>
          <w:rFonts w:hint="eastAsia" w:hAnsi="仿宋_GB2312" w:cs="仿宋_GB2312"/>
          <w:color w:val="auto"/>
        </w:rPr>
        <w:t xml:space="preserve"> </w:t>
      </w:r>
    </w:p>
    <w:p>
      <w:pPr>
        <w:keepNext w:val="0"/>
        <w:keepLines w:val="0"/>
        <w:pageBreakBefore w:val="0"/>
        <w:kinsoku/>
        <w:wordWrap/>
        <w:topLinePunct w:val="0"/>
        <w:bidi w:val="0"/>
        <w:spacing w:line="560" w:lineRule="exact"/>
        <w:ind w:firstLine="612"/>
        <w:textAlignment w:val="auto"/>
        <w:rPr>
          <w:rFonts w:hAnsi="仿宋_GB2312" w:cs="仿宋_GB2312"/>
          <w:color w:val="auto"/>
          <w:lang w:val="zh-CN"/>
        </w:rPr>
      </w:pPr>
      <w:r>
        <w:rPr>
          <w:rFonts w:hint="eastAsia" w:ascii="黑体" w:hAnsi="黑体" w:eastAsia="黑体"/>
          <w:color w:val="auto"/>
          <w:lang w:val="zh-CN"/>
        </w:rPr>
        <w:t>第</w:t>
      </w:r>
      <w:r>
        <w:rPr>
          <w:rFonts w:hint="eastAsia" w:ascii="黑体" w:hAnsi="黑体" w:eastAsia="黑体"/>
          <w:color w:val="auto"/>
          <w:lang w:val="en-US" w:eastAsia="zh-CN"/>
        </w:rPr>
        <w:t>四十九</w:t>
      </w:r>
      <w:r>
        <w:rPr>
          <w:rFonts w:hint="eastAsia" w:ascii="黑体" w:hAnsi="黑体" w:eastAsia="黑体"/>
          <w:color w:val="auto"/>
          <w:lang w:val="zh-CN"/>
        </w:rPr>
        <w:t>条</w:t>
      </w:r>
      <w:bookmarkStart w:id="10" w:name="_Toc30285"/>
      <w:bookmarkStart w:id="11" w:name="_Toc848"/>
      <w:bookmarkStart w:id="12" w:name="_Toc10731"/>
      <w:r>
        <w:rPr>
          <w:rFonts w:hint="eastAsia" w:hAnsi="仿宋_GB2312" w:cs="仿宋_GB2312"/>
          <w:b/>
          <w:bCs/>
          <w:color w:val="auto"/>
        </w:rPr>
        <w:t>【</w:t>
      </w:r>
      <w:r>
        <w:rPr>
          <w:rFonts w:hint="eastAsia" w:ascii="宋体" w:hAnsi="宋体" w:eastAsia="黑体"/>
          <w:color w:val="auto"/>
        </w:rPr>
        <w:t>社会信用服务</w:t>
      </w:r>
      <w:r>
        <w:rPr>
          <w:rFonts w:hint="eastAsia" w:hAnsi="仿宋_GB2312" w:cs="仿宋_GB2312"/>
          <w:b/>
          <w:bCs/>
          <w:color w:val="auto"/>
        </w:rPr>
        <w:t xml:space="preserve">】 </w:t>
      </w:r>
      <w:r>
        <w:rPr>
          <w:rFonts w:hint="eastAsia" w:hAnsi="仿宋_GB2312" w:cs="仿宋_GB2312"/>
          <w:color w:val="auto"/>
          <w:lang w:val="zh-CN"/>
        </w:rPr>
        <w:t>鼓励</w:t>
      </w:r>
      <w:r>
        <w:rPr>
          <w:rFonts w:hint="eastAsia" w:hAnsi="仿宋_GB2312" w:cs="仿宋_GB2312"/>
          <w:color w:val="auto"/>
        </w:rPr>
        <w:t>自治区</w:t>
      </w:r>
      <w:r>
        <w:rPr>
          <w:rFonts w:hint="eastAsia" w:hAnsi="仿宋_GB2312" w:cs="仿宋_GB2312"/>
          <w:color w:val="auto"/>
          <w:lang w:val="zh-CN"/>
        </w:rPr>
        <w:t>信用服务机构利用大数据等技术开发信用产品，拓展信用应用服务领域，提供多样化、定制化的信用服务。</w:t>
      </w:r>
    </w:p>
    <w:p>
      <w:pPr>
        <w:keepNext w:val="0"/>
        <w:keepLines w:val="0"/>
        <w:pageBreakBefore w:val="0"/>
        <w:kinsoku/>
        <w:wordWrap/>
        <w:topLinePunct w:val="0"/>
        <w:bidi w:val="0"/>
        <w:spacing w:line="560" w:lineRule="exact"/>
        <w:ind w:firstLine="612"/>
        <w:textAlignment w:val="auto"/>
        <w:rPr>
          <w:rFonts w:hAnsi="仿宋_GB2312" w:cs="仿宋_GB2312"/>
          <w:color w:val="auto"/>
          <w:lang w:val="zh-CN"/>
        </w:rPr>
      </w:pPr>
      <w:r>
        <w:rPr>
          <w:rFonts w:hint="eastAsia" w:hAnsi="仿宋_GB2312" w:cs="仿宋_GB2312"/>
          <w:color w:val="auto"/>
          <w:lang w:val="zh-CN"/>
        </w:rPr>
        <w:t>鼓励</w:t>
      </w:r>
      <w:r>
        <w:rPr>
          <w:rFonts w:hint="eastAsia" w:hAnsi="仿宋_GB2312" w:cs="仿宋_GB2312"/>
          <w:color w:val="auto"/>
        </w:rPr>
        <w:t>自治区</w:t>
      </w:r>
      <w:r>
        <w:rPr>
          <w:rFonts w:hint="eastAsia" w:hAnsi="仿宋_GB2312" w:cs="仿宋_GB2312"/>
          <w:color w:val="auto"/>
          <w:lang w:val="zh-CN"/>
        </w:rPr>
        <w:t>信用服务机构与其他省、自治区、直辖市的信用服务机构开展合作。</w:t>
      </w:r>
    </w:p>
    <w:p>
      <w:pPr>
        <w:pStyle w:val="9"/>
        <w:keepNext w:val="0"/>
        <w:keepLines w:val="0"/>
        <w:pageBreakBefore w:val="0"/>
        <w:kinsoku/>
        <w:wordWrap/>
        <w:topLinePunct w:val="0"/>
        <w:bidi w:val="0"/>
        <w:spacing w:line="560" w:lineRule="exact"/>
        <w:ind w:firstLine="640" w:firstLineChars="200"/>
        <w:textAlignment w:val="auto"/>
        <w:rPr>
          <w:color w:val="auto"/>
        </w:rPr>
      </w:pPr>
      <w:r>
        <w:rPr>
          <w:rFonts w:hint="eastAsia" w:ascii="黑体" w:hAnsi="黑体" w:eastAsia="黑体" w:cs="黑体"/>
          <w:color w:val="auto"/>
        </w:rPr>
        <w:t>第五十条</w:t>
      </w:r>
      <w:r>
        <w:rPr>
          <w:rFonts w:hint="eastAsia" w:hAnsi="仿宋_GB2312" w:cs="仿宋_GB2312"/>
          <w:b/>
          <w:bCs/>
          <w:color w:val="auto"/>
        </w:rPr>
        <w:t>【</w:t>
      </w:r>
      <w:r>
        <w:rPr>
          <w:rFonts w:hint="eastAsia" w:ascii="宋体" w:hAnsi="宋体" w:eastAsia="黑体"/>
          <w:color w:val="auto"/>
        </w:rPr>
        <w:t>社会信用协会</w:t>
      </w:r>
      <w:r>
        <w:rPr>
          <w:rFonts w:hint="eastAsia" w:hAnsi="仿宋_GB2312" w:cs="仿宋_GB2312"/>
          <w:b/>
          <w:bCs/>
          <w:color w:val="auto"/>
        </w:rPr>
        <w:t>】</w:t>
      </w:r>
      <w:r>
        <w:rPr>
          <w:rFonts w:hint="eastAsia" w:hAnsi="仿宋_GB2312" w:cs="仿宋_GB2312"/>
          <w:color w:val="auto"/>
        </w:rPr>
        <w:t xml:space="preserve"> 鼓励设立自治区社会信用协会，自治区发展和改革委员会负责指导和监督。自治区社会信用协会应当加强行业自律管理，组织制定并推行行业规范，编制行业统计报告，开展宣传培训和行业信息发布等活动，提升行业服务能力和公信力。</w:t>
      </w:r>
    </w:p>
    <w:p>
      <w:pPr>
        <w:keepNext w:val="0"/>
        <w:keepLines w:val="0"/>
        <w:pageBreakBefore w:val="0"/>
        <w:kinsoku/>
        <w:wordWrap/>
        <w:topLinePunct w:val="0"/>
        <w:bidi w:val="0"/>
        <w:spacing w:line="560" w:lineRule="exact"/>
        <w:textAlignment w:val="auto"/>
        <w:rPr>
          <w:rFonts w:ascii="宋体" w:eastAsia="黑体"/>
          <w:color w:val="auto"/>
        </w:rPr>
      </w:pPr>
    </w:p>
    <w:p>
      <w:pPr>
        <w:keepNext w:val="0"/>
        <w:keepLines w:val="0"/>
        <w:pageBreakBefore w:val="0"/>
        <w:kinsoku/>
        <w:wordWrap/>
        <w:topLinePunct w:val="0"/>
        <w:bidi w:val="0"/>
        <w:spacing w:line="560" w:lineRule="exact"/>
        <w:jc w:val="center"/>
        <w:textAlignment w:val="auto"/>
        <w:rPr>
          <w:rFonts w:ascii="宋体" w:eastAsia="黑体"/>
          <w:color w:val="auto"/>
        </w:rPr>
      </w:pPr>
      <w:r>
        <w:rPr>
          <w:rFonts w:hint="eastAsia" w:ascii="宋体" w:eastAsia="黑体"/>
          <w:color w:val="auto"/>
        </w:rPr>
        <w:t>第六章 社会信用环境建设</w:t>
      </w:r>
      <w:bookmarkEnd w:id="10"/>
    </w:p>
    <w:p>
      <w:pPr>
        <w:pStyle w:val="14"/>
        <w:keepNext w:val="0"/>
        <w:keepLines w:val="0"/>
        <w:pageBreakBefore w:val="0"/>
        <w:widowControl w:val="0"/>
        <w:tabs>
          <w:tab w:val="left" w:pos="3558"/>
          <w:tab w:val="center" w:pos="5672"/>
        </w:tabs>
        <w:kinsoku/>
        <w:wordWrap/>
        <w:topLinePunct w:val="0"/>
        <w:bidi w:val="0"/>
        <w:adjustRightInd w:val="0"/>
        <w:spacing w:line="560" w:lineRule="exact"/>
        <w:ind w:firstLine="0"/>
        <w:textAlignment w:val="auto"/>
        <w:rPr>
          <w:rFonts w:ascii="宋体" w:eastAsia="黑体"/>
          <w:color w:val="auto"/>
        </w:rPr>
      </w:pPr>
    </w:p>
    <w:p>
      <w:pPr>
        <w:keepNext w:val="0"/>
        <w:keepLines w:val="0"/>
        <w:pageBreakBefore w:val="0"/>
        <w:kinsoku/>
        <w:wordWrap/>
        <w:topLinePunct w:val="0"/>
        <w:bidi w:val="0"/>
        <w:spacing w:line="560" w:lineRule="exact"/>
        <w:ind w:firstLine="612"/>
        <w:textAlignment w:val="auto"/>
        <w:rPr>
          <w:rFonts w:hAnsi="仿宋_GB2312" w:cs="仿宋_GB2312"/>
          <w:color w:val="auto"/>
          <w:lang w:val="zh-CN"/>
        </w:rPr>
      </w:pPr>
      <w:r>
        <w:rPr>
          <w:rFonts w:hint="eastAsia" w:ascii="黑体" w:hAnsi="黑体" w:eastAsia="黑体" w:cs="黑体"/>
          <w:color w:val="auto"/>
        </w:rPr>
        <w:t>第五十</w:t>
      </w:r>
      <w:r>
        <w:rPr>
          <w:rFonts w:hint="eastAsia" w:ascii="黑体" w:hAnsi="黑体" w:eastAsia="黑体" w:cs="黑体"/>
          <w:color w:val="auto"/>
          <w:lang w:val="en-US" w:eastAsia="zh-CN"/>
        </w:rPr>
        <w:t>一</w:t>
      </w:r>
      <w:r>
        <w:rPr>
          <w:rFonts w:hint="eastAsia" w:ascii="黑体" w:hAnsi="黑体" w:eastAsia="黑体" w:cs="黑体"/>
          <w:color w:val="auto"/>
        </w:rPr>
        <w:t>条</w:t>
      </w:r>
      <w:r>
        <w:rPr>
          <w:rFonts w:hint="eastAsia" w:ascii="宋体" w:hAnsi="宋体"/>
          <w:b/>
          <w:bCs/>
          <w:color w:val="auto"/>
        </w:rPr>
        <w:t>【</w:t>
      </w:r>
      <w:r>
        <w:rPr>
          <w:rFonts w:hint="eastAsia" w:ascii="宋体" w:hAnsi="宋体" w:eastAsia="黑体"/>
          <w:color w:val="auto"/>
          <w:lang w:val="zh-CN"/>
        </w:rPr>
        <w:t>政务诚信建设</w:t>
      </w:r>
      <w:r>
        <w:rPr>
          <w:rFonts w:hint="eastAsia" w:ascii="宋体" w:hAnsi="宋体"/>
          <w:b/>
          <w:bCs/>
          <w:color w:val="auto"/>
        </w:rPr>
        <w:t>】</w:t>
      </w:r>
      <w:r>
        <w:rPr>
          <w:rFonts w:hint="eastAsia" w:ascii="宋体" w:hAnsi="宋体"/>
          <w:color w:val="auto"/>
        </w:rPr>
        <w:t xml:space="preserve"> 行政机关</w:t>
      </w:r>
      <w:r>
        <w:rPr>
          <w:rFonts w:hint="eastAsia" w:hAnsi="仿宋_GB2312" w:cs="仿宋_GB2312"/>
          <w:color w:val="auto"/>
          <w:lang w:val="zh-CN"/>
        </w:rPr>
        <w:t>及其工作人员应当依法履职、诚信施政，增强决策透明度，提升政府公信力，在社会信用体系建设中发挥示范表率作用。</w:t>
      </w:r>
    </w:p>
    <w:p>
      <w:pPr>
        <w:keepNext w:val="0"/>
        <w:keepLines w:val="0"/>
        <w:pageBreakBefore w:val="0"/>
        <w:kinsoku/>
        <w:wordWrap/>
        <w:topLinePunct w:val="0"/>
        <w:bidi w:val="0"/>
        <w:spacing w:line="560" w:lineRule="exact"/>
        <w:ind w:firstLine="612"/>
        <w:textAlignment w:val="auto"/>
        <w:rPr>
          <w:rFonts w:hAnsi="仿宋_GB2312" w:cs="仿宋_GB2312"/>
          <w:color w:val="auto"/>
          <w:lang w:val="zh-CN"/>
        </w:rPr>
      </w:pPr>
      <w:r>
        <w:rPr>
          <w:rFonts w:hint="eastAsia" w:hAnsi="仿宋_GB2312" w:cs="仿宋_GB2312"/>
          <w:color w:val="auto"/>
        </w:rPr>
        <w:t>行政机关</w:t>
      </w:r>
      <w:r>
        <w:rPr>
          <w:rFonts w:hint="eastAsia" w:hAnsi="仿宋_GB2312" w:cs="仿宋_GB2312"/>
          <w:color w:val="auto"/>
          <w:lang w:val="zh-CN"/>
        </w:rPr>
        <w:t>应当履行向市场主体依法作出的政策承诺</w:t>
      </w:r>
      <w:r>
        <w:rPr>
          <w:rFonts w:hint="eastAsia" w:hAnsi="仿宋_GB2312" w:cs="仿宋_GB2312"/>
          <w:color w:val="auto"/>
        </w:rPr>
        <w:t>和</w:t>
      </w:r>
      <w:r>
        <w:rPr>
          <w:rFonts w:hint="eastAsia" w:hAnsi="仿宋_GB2312" w:cs="仿宋_GB2312"/>
          <w:color w:val="auto"/>
          <w:lang w:val="zh-CN"/>
        </w:rPr>
        <w:t>依法订立的各类合同，不得以行政区划调整、政府换届、机构或者职能调整以及相关责任人更替等为由违约毁约。因国家利益、社会公共利益需要改变政策承诺、变更合同约定的，应当依照法定权限和程序进行，并依法对市场主体因此受到的损失予以补偿。</w:t>
      </w:r>
    </w:p>
    <w:p>
      <w:pPr>
        <w:keepNext w:val="0"/>
        <w:keepLines w:val="0"/>
        <w:pageBreakBefore w:val="0"/>
        <w:kinsoku/>
        <w:wordWrap/>
        <w:topLinePunct w:val="0"/>
        <w:bidi w:val="0"/>
        <w:spacing w:line="560" w:lineRule="exact"/>
        <w:ind w:firstLine="612"/>
        <w:textAlignment w:val="auto"/>
        <w:rPr>
          <w:rFonts w:hAnsi="仿宋_GB2312" w:cs="仿宋_GB2312"/>
          <w:color w:val="auto"/>
          <w:lang w:val="zh-CN"/>
        </w:rPr>
      </w:pPr>
      <w:r>
        <w:rPr>
          <w:rFonts w:hint="eastAsia" w:hAnsi="仿宋_GB2312" w:cs="仿宋_GB2312"/>
          <w:color w:val="auto"/>
          <w:lang w:val="zh-CN"/>
        </w:rPr>
        <w:t>行政机关及其工作人员在履职过程中，因违法违规、失信违约被司法判决、行政处罚、纪律处分等信息应当纳入政务失信记录，并由同级或上级人民政府</w:t>
      </w:r>
      <w:r>
        <w:rPr>
          <w:rFonts w:hint="eastAsia" w:hAnsi="仿宋_GB2312" w:cs="仿宋_GB2312"/>
          <w:color w:val="auto"/>
          <w:lang w:val="en-US" w:eastAsia="zh-CN"/>
        </w:rPr>
        <w:t>和公务员管理部门</w:t>
      </w:r>
      <w:r>
        <w:rPr>
          <w:rFonts w:hint="eastAsia" w:hAnsi="仿宋_GB2312" w:cs="仿宋_GB2312"/>
          <w:color w:val="auto"/>
          <w:lang w:val="zh-CN"/>
        </w:rPr>
        <w:t>推送至全国社会信用信息共享平台（新疆）</w:t>
      </w:r>
      <w:r>
        <w:rPr>
          <w:rFonts w:hint="eastAsia" w:hAnsi="仿宋_GB2312" w:cs="仿宋_GB2312"/>
          <w:color w:val="auto"/>
          <w:lang w:val="zh-CN" w:eastAsia="zh-CN"/>
        </w:rPr>
        <w:t>。</w:t>
      </w:r>
      <w:r>
        <w:rPr>
          <w:rFonts w:hint="eastAsia" w:hAnsi="仿宋_GB2312" w:cs="仿宋_GB2312"/>
          <w:color w:val="auto"/>
          <w:lang w:val="zh-CN"/>
        </w:rPr>
        <w:t>对造成政务失信行为的政府或者部门主要负责人，应当依法追究责任；对存在政务失信记录的工作人员，应当按照相关规定采取限制评优、评先、</w:t>
      </w:r>
      <w:r>
        <w:rPr>
          <w:rFonts w:hint="eastAsia" w:hAnsi="仿宋_GB2312" w:cs="仿宋_GB2312"/>
          <w:color w:val="auto"/>
        </w:rPr>
        <w:t>提拔</w:t>
      </w:r>
      <w:r>
        <w:rPr>
          <w:rFonts w:hint="eastAsia" w:hAnsi="仿宋_GB2312" w:cs="仿宋_GB2312"/>
          <w:color w:val="auto"/>
          <w:lang w:val="zh-CN"/>
        </w:rPr>
        <w:t>等处理措施。</w:t>
      </w:r>
      <w:r>
        <w:rPr>
          <w:rFonts w:hint="eastAsia" w:hAnsi="仿宋_GB2312" w:cs="仿宋_GB2312"/>
          <w:color w:val="auto"/>
        </w:rPr>
        <w:t>逐步</w:t>
      </w:r>
      <w:r>
        <w:rPr>
          <w:rFonts w:hint="eastAsia" w:hAnsi="仿宋_GB2312" w:cs="仿宋_GB2312"/>
          <w:color w:val="auto"/>
          <w:lang w:val="zh-CN"/>
        </w:rPr>
        <w:t>建立政务诚信监测治理和评价体系，防范和化解政府失信风险，提高政务诚信水平。</w:t>
      </w:r>
    </w:p>
    <w:p>
      <w:pPr>
        <w:keepNext w:val="0"/>
        <w:keepLines w:val="0"/>
        <w:pageBreakBefore w:val="0"/>
        <w:kinsoku/>
        <w:wordWrap/>
        <w:topLinePunct w:val="0"/>
        <w:bidi w:val="0"/>
        <w:spacing w:line="560" w:lineRule="exact"/>
        <w:ind w:firstLine="640" w:firstLineChars="200"/>
        <w:textAlignment w:val="auto"/>
        <w:rPr>
          <w:color w:val="auto"/>
        </w:rPr>
      </w:pPr>
      <w:r>
        <w:rPr>
          <w:rFonts w:hint="eastAsia" w:ascii="黑体" w:hAnsi="黑体" w:eastAsia="黑体" w:cs="黑体"/>
          <w:color w:val="auto"/>
        </w:rPr>
        <w:t>第五十</w:t>
      </w:r>
      <w:r>
        <w:rPr>
          <w:rFonts w:hint="eastAsia" w:ascii="黑体" w:hAnsi="黑体" w:eastAsia="黑体" w:cs="黑体"/>
          <w:color w:val="auto"/>
          <w:lang w:val="en-US" w:eastAsia="zh-CN"/>
        </w:rPr>
        <w:t>二</w:t>
      </w:r>
      <w:r>
        <w:rPr>
          <w:rFonts w:hint="eastAsia" w:ascii="黑体" w:hAnsi="黑体" w:eastAsia="黑体" w:cs="黑体"/>
          <w:color w:val="auto"/>
        </w:rPr>
        <w:t>条</w:t>
      </w:r>
      <w:r>
        <w:rPr>
          <w:rFonts w:hint="eastAsia"/>
          <w:b/>
          <w:bCs/>
          <w:color w:val="auto"/>
        </w:rPr>
        <w:t>【</w:t>
      </w:r>
      <w:r>
        <w:rPr>
          <w:rFonts w:hint="eastAsia" w:ascii="宋体" w:hAnsi="宋体" w:eastAsia="黑体"/>
          <w:color w:val="auto"/>
          <w:lang w:val="zh-CN"/>
        </w:rPr>
        <w:t>司法公信建设</w:t>
      </w:r>
      <w:r>
        <w:rPr>
          <w:rFonts w:hint="eastAsia"/>
          <w:b/>
          <w:bCs/>
          <w:color w:val="auto"/>
        </w:rPr>
        <w:t>】</w:t>
      </w:r>
      <w:r>
        <w:rPr>
          <w:rFonts w:hint="eastAsia"/>
          <w:color w:val="auto"/>
        </w:rPr>
        <w:t xml:space="preserve"> 司法机关应当依法履行职责，严格公正司法，提高司法工作的科学化、制度化、规范化水平，维护社会公共正义，增强司法工作的公信力和权威性。</w:t>
      </w:r>
    </w:p>
    <w:p>
      <w:pPr>
        <w:pStyle w:val="9"/>
        <w:keepNext w:val="0"/>
        <w:keepLines w:val="0"/>
        <w:pageBreakBefore w:val="0"/>
        <w:kinsoku/>
        <w:wordWrap/>
        <w:topLinePunct w:val="0"/>
        <w:bidi w:val="0"/>
        <w:spacing w:line="560" w:lineRule="exact"/>
        <w:ind w:firstLine="640" w:firstLineChars="200"/>
        <w:textAlignment w:val="auto"/>
        <w:rPr>
          <w:color w:val="auto"/>
        </w:rPr>
      </w:pPr>
      <w:r>
        <w:rPr>
          <w:rFonts w:hint="eastAsia" w:ascii="黑体" w:hAnsi="黑体" w:eastAsia="黑体" w:cs="黑体"/>
          <w:color w:val="auto"/>
        </w:rPr>
        <w:t>第五十</w:t>
      </w:r>
      <w:r>
        <w:rPr>
          <w:rFonts w:hint="eastAsia" w:ascii="黑体" w:hAnsi="黑体" w:eastAsia="黑体" w:cs="黑体"/>
          <w:color w:val="auto"/>
          <w:lang w:val="en-US" w:eastAsia="zh-CN"/>
        </w:rPr>
        <w:t>三</w:t>
      </w:r>
      <w:r>
        <w:rPr>
          <w:rFonts w:hint="eastAsia" w:ascii="黑体" w:hAnsi="黑体" w:eastAsia="黑体" w:cs="黑体"/>
          <w:color w:val="auto"/>
        </w:rPr>
        <w:t>条</w:t>
      </w:r>
      <w:r>
        <w:rPr>
          <w:rFonts w:hint="eastAsia"/>
          <w:b/>
          <w:bCs/>
          <w:color w:val="auto"/>
        </w:rPr>
        <w:t>【</w:t>
      </w:r>
      <w:r>
        <w:rPr>
          <w:rFonts w:hint="eastAsia" w:ascii="宋体" w:hAnsi="宋体" w:eastAsia="黑体"/>
          <w:color w:val="auto"/>
          <w:lang w:val="zh-CN"/>
        </w:rPr>
        <w:t>商务诚信建设</w:t>
      </w:r>
      <w:r>
        <w:rPr>
          <w:rFonts w:hint="eastAsia"/>
          <w:b/>
          <w:bCs/>
          <w:color w:val="auto"/>
        </w:rPr>
        <w:t xml:space="preserve">】 </w:t>
      </w:r>
      <w:r>
        <w:rPr>
          <w:rFonts w:hint="eastAsia"/>
          <w:color w:val="auto"/>
        </w:rPr>
        <w:t>市场主体应当诚信守法，在生产经营、财务管理和劳动用工管理等环节中加强自身社会信用建设，强化法治意识和守约观念，改善商务信用环境。</w:t>
      </w:r>
    </w:p>
    <w:p>
      <w:pPr>
        <w:pStyle w:val="2"/>
        <w:keepNext w:val="0"/>
        <w:keepLines w:val="0"/>
        <w:pageBreakBefore w:val="0"/>
        <w:kinsoku/>
        <w:wordWrap/>
        <w:topLinePunct w:val="0"/>
        <w:bidi w:val="0"/>
        <w:spacing w:line="560" w:lineRule="exact"/>
        <w:ind w:firstLine="640" w:firstLineChars="200"/>
        <w:textAlignment w:val="auto"/>
        <w:rPr>
          <w:color w:val="auto"/>
        </w:rPr>
      </w:pPr>
      <w:r>
        <w:rPr>
          <w:rFonts w:hint="eastAsia"/>
          <w:color w:val="auto"/>
        </w:rPr>
        <w:t>鼓励市场主体主动向社会公开作出信用承诺，信用承诺纳入市场主体信用记录，接受社会监督。</w:t>
      </w:r>
    </w:p>
    <w:p>
      <w:pPr>
        <w:pStyle w:val="2"/>
        <w:keepNext w:val="0"/>
        <w:keepLines w:val="0"/>
        <w:pageBreakBefore w:val="0"/>
        <w:kinsoku/>
        <w:wordWrap/>
        <w:topLinePunct w:val="0"/>
        <w:bidi w:val="0"/>
        <w:spacing w:line="560" w:lineRule="exact"/>
        <w:ind w:firstLine="640" w:firstLineChars="200"/>
        <w:textAlignment w:val="auto"/>
        <w:rPr>
          <w:color w:val="auto"/>
        </w:rPr>
      </w:pPr>
      <w:r>
        <w:rPr>
          <w:rFonts w:hint="eastAsia" w:ascii="黑体" w:hAnsi="黑体" w:eastAsia="黑体" w:cs="黑体"/>
          <w:color w:val="auto"/>
        </w:rPr>
        <w:t>第五十</w:t>
      </w:r>
      <w:r>
        <w:rPr>
          <w:rFonts w:hint="eastAsia" w:ascii="黑体" w:hAnsi="黑体" w:eastAsia="黑体" w:cs="黑体"/>
          <w:color w:val="auto"/>
          <w:lang w:val="en-US" w:eastAsia="zh-CN"/>
        </w:rPr>
        <w:t>四</w:t>
      </w:r>
      <w:r>
        <w:rPr>
          <w:rFonts w:hint="eastAsia" w:ascii="黑体" w:hAnsi="黑体" w:eastAsia="黑体" w:cs="黑体"/>
          <w:color w:val="auto"/>
        </w:rPr>
        <w:t xml:space="preserve">条 </w:t>
      </w:r>
      <w:r>
        <w:rPr>
          <w:rFonts w:hint="eastAsia" w:ascii="宋体" w:hAnsi="宋体" w:eastAsia="黑体"/>
          <w:b/>
          <w:bCs/>
          <w:color w:val="auto"/>
          <w:lang w:val="zh-CN"/>
        </w:rPr>
        <w:t>【</w:t>
      </w:r>
      <w:r>
        <w:rPr>
          <w:rFonts w:hint="eastAsia" w:ascii="宋体" w:hAnsi="宋体" w:eastAsia="黑体"/>
          <w:color w:val="auto"/>
          <w:lang w:val="zh-CN"/>
        </w:rPr>
        <w:t>社会诚信建设</w:t>
      </w:r>
      <w:r>
        <w:rPr>
          <w:rFonts w:hint="eastAsia" w:ascii="宋体" w:hAnsi="宋体" w:eastAsia="黑体"/>
          <w:b/>
          <w:bCs/>
          <w:color w:val="auto"/>
          <w:lang w:val="zh-CN"/>
        </w:rPr>
        <w:t xml:space="preserve">】 </w:t>
      </w:r>
      <w:r>
        <w:rPr>
          <w:rFonts w:hint="eastAsia"/>
          <w:color w:val="auto"/>
        </w:rPr>
        <w:t>县级以上人民政府及其有关部门应当加强社会诚信建设，在社会治理中推动信用管理方式创新，加强劳动保护、社会保障、教育科研、医疗卫生、文化旅游、生态环境、互联网应用等领域的信用服务。</w:t>
      </w:r>
    </w:p>
    <w:p>
      <w:pPr>
        <w:pStyle w:val="2"/>
        <w:keepNext w:val="0"/>
        <w:keepLines w:val="0"/>
        <w:pageBreakBefore w:val="0"/>
        <w:kinsoku/>
        <w:wordWrap/>
        <w:topLinePunct w:val="0"/>
        <w:bidi w:val="0"/>
        <w:spacing w:line="560" w:lineRule="exact"/>
        <w:ind w:firstLine="640" w:firstLineChars="200"/>
        <w:textAlignment w:val="auto"/>
        <w:rPr>
          <w:rFonts w:ascii="宋体" w:hAnsi="宋体"/>
          <w:color w:val="auto"/>
        </w:rPr>
      </w:pPr>
      <w:r>
        <w:rPr>
          <w:rFonts w:hint="eastAsia" w:ascii="黑体" w:hAnsi="黑体" w:eastAsia="黑体" w:cs="黑体"/>
          <w:color w:val="auto"/>
        </w:rPr>
        <w:t>第五十</w:t>
      </w:r>
      <w:r>
        <w:rPr>
          <w:rFonts w:hint="eastAsia" w:ascii="黑体" w:hAnsi="黑体" w:eastAsia="黑体" w:cs="黑体"/>
          <w:color w:val="auto"/>
          <w:lang w:val="en-US" w:eastAsia="zh-CN"/>
        </w:rPr>
        <w:t>五</w:t>
      </w:r>
      <w:r>
        <w:rPr>
          <w:rFonts w:hint="eastAsia" w:ascii="黑体" w:hAnsi="黑体" w:eastAsia="黑体" w:cs="黑体"/>
          <w:color w:val="auto"/>
        </w:rPr>
        <w:t xml:space="preserve">条 </w:t>
      </w:r>
      <w:r>
        <w:rPr>
          <w:rFonts w:hint="eastAsia" w:ascii="宋体" w:hAnsi="宋体" w:eastAsia="黑体"/>
          <w:b/>
          <w:bCs/>
          <w:color w:val="auto"/>
          <w:lang w:val="zh-CN"/>
        </w:rPr>
        <w:t>【</w:t>
      </w:r>
      <w:r>
        <w:rPr>
          <w:rFonts w:hint="eastAsia" w:ascii="宋体" w:hAnsi="宋体" w:eastAsia="黑体"/>
          <w:color w:val="auto"/>
          <w:lang w:val="zh-CN"/>
        </w:rPr>
        <w:t>诚信教育和文化</w:t>
      </w:r>
      <w:r>
        <w:rPr>
          <w:rFonts w:hint="eastAsia" w:ascii="宋体" w:hAnsi="宋体" w:eastAsia="黑体"/>
          <w:b/>
          <w:bCs/>
          <w:color w:val="auto"/>
          <w:lang w:val="zh-CN"/>
        </w:rPr>
        <w:t>】</w:t>
      </w:r>
      <w:r>
        <w:rPr>
          <w:rFonts w:hint="eastAsia" w:ascii="黑体" w:hAnsi="黑体" w:eastAsia="黑体" w:cs="黑体"/>
          <w:color w:val="auto"/>
        </w:rPr>
        <w:t xml:space="preserve"> </w:t>
      </w:r>
      <w:r>
        <w:rPr>
          <w:rFonts w:hint="eastAsia" w:ascii="宋体" w:hAnsi="宋体"/>
          <w:color w:val="auto"/>
        </w:rPr>
        <w:t>政务服务窗口在办理注册、审批、备案等相关业务时，开展诚信教育，提高经营者依法诚信经营意识。</w:t>
      </w:r>
    </w:p>
    <w:p>
      <w:pPr>
        <w:pStyle w:val="2"/>
        <w:keepNext w:val="0"/>
        <w:keepLines w:val="0"/>
        <w:pageBreakBefore w:val="0"/>
        <w:kinsoku/>
        <w:wordWrap/>
        <w:topLinePunct w:val="0"/>
        <w:bidi w:val="0"/>
        <w:spacing w:line="560" w:lineRule="exact"/>
        <w:ind w:firstLine="640" w:firstLineChars="200"/>
        <w:textAlignment w:val="auto"/>
        <w:rPr>
          <w:rFonts w:hint="eastAsia"/>
          <w:color w:val="auto"/>
        </w:rPr>
      </w:pPr>
      <w:r>
        <w:rPr>
          <w:rFonts w:hint="eastAsia"/>
          <w:color w:val="auto"/>
        </w:rPr>
        <w:t>各行业应当加强诚信文化宣传，开展诚信主题活动，宣传诚信先进典型事例，弘扬诚实守信的优秀传统文化和现代契约精神。鼓励信用服务行业组织、信用服务行业从业人员以及专家、志愿者通过进社区、进企业、进学校等多种形式，进行诚信文化宣传、积极普及信用知识。</w:t>
      </w:r>
    </w:p>
    <w:p>
      <w:pPr>
        <w:pStyle w:val="2"/>
        <w:keepNext w:val="0"/>
        <w:keepLines w:val="0"/>
        <w:pageBreakBefore w:val="0"/>
        <w:kinsoku/>
        <w:wordWrap/>
        <w:topLinePunct w:val="0"/>
        <w:bidi w:val="0"/>
        <w:spacing w:line="560" w:lineRule="exact"/>
        <w:ind w:firstLine="640" w:firstLineChars="200"/>
        <w:textAlignment w:val="auto"/>
        <w:rPr>
          <w:rFonts w:ascii="仿宋_GB2312" w:hAnsi="Tahoma" w:cs="Times New Roman"/>
          <w:color w:val="auto"/>
          <w:kern w:val="2"/>
          <w:sz w:val="32"/>
          <w:szCs w:val="32"/>
        </w:rPr>
      </w:pPr>
      <w:r>
        <w:rPr>
          <w:rFonts w:hint="eastAsia" w:ascii="仿宋_GB2312" w:hAnsi="Tahoma" w:cs="Times New Roman"/>
          <w:color w:val="auto"/>
          <w:kern w:val="2"/>
          <w:sz w:val="32"/>
          <w:szCs w:val="32"/>
        </w:rPr>
        <w:t>报刊、广播、电视和网络等媒体应当积极开展诚实守信公益宣传教育。</w:t>
      </w:r>
    </w:p>
    <w:p>
      <w:pPr>
        <w:pStyle w:val="8"/>
        <w:keepNext w:val="0"/>
        <w:keepLines w:val="0"/>
        <w:pageBreakBefore w:val="0"/>
        <w:kinsoku/>
        <w:wordWrap/>
        <w:topLinePunct w:val="0"/>
        <w:bidi w:val="0"/>
        <w:adjustRightInd w:val="0"/>
        <w:snapToGrid w:val="0"/>
        <w:spacing w:before="0" w:beforeAutospacing="0" w:after="0" w:afterAutospacing="0" w:line="560" w:lineRule="exact"/>
        <w:ind w:firstLine="640" w:firstLineChars="200"/>
        <w:jc w:val="both"/>
        <w:textAlignment w:val="auto"/>
        <w:rPr>
          <w:rFonts w:ascii="仿宋_GB2312" w:hAnsi="Tahoma" w:cs="Times New Roman"/>
          <w:color w:val="auto"/>
          <w:kern w:val="2"/>
          <w:sz w:val="32"/>
          <w:szCs w:val="32"/>
        </w:rPr>
      </w:pPr>
      <w:r>
        <w:rPr>
          <w:rFonts w:hint="eastAsia" w:ascii="黑体" w:hAnsi="黑体" w:eastAsia="黑体" w:cs="黑体"/>
          <w:color w:val="auto"/>
          <w:kern w:val="2"/>
          <w:sz w:val="32"/>
          <w:szCs w:val="32"/>
        </w:rPr>
        <w:t>第五十</w:t>
      </w:r>
      <w:r>
        <w:rPr>
          <w:rFonts w:hint="eastAsia" w:ascii="黑体" w:hAnsi="黑体" w:eastAsia="黑体" w:cs="黑体"/>
          <w:color w:val="auto"/>
          <w:kern w:val="2"/>
          <w:sz w:val="32"/>
          <w:szCs w:val="32"/>
          <w:lang w:val="en-US" w:eastAsia="zh-CN"/>
        </w:rPr>
        <w:t>六</w:t>
      </w:r>
      <w:r>
        <w:rPr>
          <w:rFonts w:hint="eastAsia" w:ascii="黑体" w:hAnsi="黑体" w:eastAsia="黑体" w:cs="黑体"/>
          <w:color w:val="auto"/>
          <w:kern w:val="2"/>
          <w:sz w:val="32"/>
          <w:szCs w:val="32"/>
        </w:rPr>
        <w:t>条</w:t>
      </w:r>
      <w:r>
        <w:rPr>
          <w:rFonts w:hint="eastAsia" w:ascii="仿宋_GB2312" w:hAnsi="Tahoma" w:cs="Times New Roman"/>
          <w:b/>
          <w:bCs/>
          <w:color w:val="auto"/>
          <w:kern w:val="2"/>
          <w:sz w:val="32"/>
          <w:szCs w:val="32"/>
        </w:rPr>
        <w:t>【</w:t>
      </w:r>
      <w:r>
        <w:rPr>
          <w:rFonts w:hint="eastAsia" w:eastAsia="黑体" w:cs="Times New Roman"/>
          <w:color w:val="auto"/>
          <w:kern w:val="2"/>
          <w:sz w:val="32"/>
          <w:szCs w:val="32"/>
          <w:lang w:val="zh-CN"/>
        </w:rPr>
        <w:t>社会信用体系建设创新示范</w:t>
      </w:r>
      <w:r>
        <w:rPr>
          <w:rFonts w:hint="eastAsia" w:ascii="仿宋_GB2312" w:hAnsi="Tahoma" w:cs="Times New Roman"/>
          <w:b/>
          <w:bCs/>
          <w:color w:val="auto"/>
          <w:kern w:val="2"/>
          <w:sz w:val="32"/>
          <w:szCs w:val="32"/>
        </w:rPr>
        <w:t>】</w:t>
      </w:r>
      <w:r>
        <w:rPr>
          <w:rFonts w:hint="eastAsia" w:ascii="仿宋_GB2312" w:hAnsi="Tahoma" w:cs="Times New Roman"/>
          <w:color w:val="auto"/>
          <w:kern w:val="2"/>
          <w:sz w:val="32"/>
          <w:szCs w:val="32"/>
        </w:rPr>
        <w:t xml:space="preserve"> 各级政府应当加强社会诚信宣传教育，普及信用知识，开展社会公德、职业道德、</w:t>
      </w:r>
      <w:bookmarkStart w:id="13" w:name="_Hlk107758287"/>
      <w:r>
        <w:rPr>
          <w:rFonts w:hint="eastAsia" w:ascii="仿宋_GB2312" w:hAnsi="Tahoma" w:cs="Times New Roman"/>
          <w:color w:val="auto"/>
          <w:kern w:val="2"/>
          <w:sz w:val="32"/>
          <w:szCs w:val="32"/>
        </w:rPr>
        <w:t>家庭美德</w:t>
      </w:r>
      <w:bookmarkEnd w:id="13"/>
      <w:r>
        <w:rPr>
          <w:rFonts w:hint="eastAsia" w:ascii="仿宋_GB2312" w:hAnsi="Tahoma" w:cs="Times New Roman"/>
          <w:color w:val="auto"/>
          <w:kern w:val="2"/>
          <w:sz w:val="32"/>
          <w:szCs w:val="32"/>
        </w:rPr>
        <w:t>和个人品德教育</w:t>
      </w:r>
      <w:r>
        <w:rPr>
          <w:rFonts w:hint="eastAsia" w:ascii="仿宋_GB2312" w:hAnsi="Tahoma" w:cs="Times New Roman"/>
          <w:color w:val="auto"/>
          <w:kern w:val="2"/>
          <w:sz w:val="32"/>
          <w:szCs w:val="32"/>
        </w:rPr>
        <w:t>。</w:t>
      </w:r>
      <w:r>
        <w:rPr>
          <w:rFonts w:hint="eastAsia" w:ascii="仿宋_GB2312" w:hAnsi="Tahoma" w:cs="Times New Roman"/>
          <w:color w:val="auto"/>
          <w:kern w:val="2"/>
          <w:sz w:val="32"/>
          <w:szCs w:val="32"/>
        </w:rPr>
        <w:t>组织、教育、人力资源社会保障等部门以及各类学校、培训机构应当将诚信教育和信用知识纳入教学、培训内容。</w:t>
      </w:r>
    </w:p>
    <w:p>
      <w:pPr>
        <w:keepNext w:val="0"/>
        <w:keepLines w:val="0"/>
        <w:pageBreakBefore w:val="0"/>
        <w:kinsoku/>
        <w:wordWrap/>
        <w:topLinePunct w:val="0"/>
        <w:bidi w:val="0"/>
        <w:spacing w:line="560" w:lineRule="exact"/>
        <w:ind w:firstLine="640" w:firstLineChars="200"/>
        <w:textAlignment w:val="auto"/>
        <w:rPr>
          <w:rFonts w:ascii="黑体" w:hAnsi="黑体" w:eastAsia="黑体"/>
          <w:color w:val="auto"/>
        </w:rPr>
      </w:pPr>
      <w:r>
        <w:rPr>
          <w:rFonts w:hint="eastAsia"/>
          <w:color w:val="auto"/>
        </w:rPr>
        <w:t xml:space="preserve">各级政府及其有关部门、人民团体和有关单位应当结合精神文明创建、选优评先、道德模范评选等活动，树立诚信典范，开展信用建设示范地区、示范县（区）、示范乡镇（街道）、示范园区、示范村（社区）、示范街区、示范企业等创建活动，推广信用建设、信用管理和信用惠民等方面的创新经验。 </w:t>
      </w:r>
      <w:bookmarkStart w:id="14" w:name="_Toc26542"/>
    </w:p>
    <w:p>
      <w:pPr>
        <w:keepNext w:val="0"/>
        <w:keepLines w:val="0"/>
        <w:pageBreakBefore w:val="0"/>
        <w:kinsoku/>
        <w:wordWrap/>
        <w:topLinePunct w:val="0"/>
        <w:bidi w:val="0"/>
        <w:spacing w:line="560" w:lineRule="exact"/>
        <w:jc w:val="center"/>
        <w:textAlignment w:val="auto"/>
        <w:rPr>
          <w:rFonts w:ascii="宋体" w:eastAsia="黑体"/>
          <w:color w:val="auto"/>
        </w:rPr>
      </w:pPr>
    </w:p>
    <w:p>
      <w:pPr>
        <w:keepNext w:val="0"/>
        <w:keepLines w:val="0"/>
        <w:pageBreakBefore w:val="0"/>
        <w:kinsoku/>
        <w:wordWrap/>
        <w:topLinePunct w:val="0"/>
        <w:bidi w:val="0"/>
        <w:spacing w:line="560" w:lineRule="exact"/>
        <w:jc w:val="center"/>
        <w:textAlignment w:val="auto"/>
        <w:rPr>
          <w:rFonts w:ascii="宋体" w:eastAsia="黑体"/>
          <w:color w:val="auto"/>
        </w:rPr>
      </w:pPr>
      <w:r>
        <w:rPr>
          <w:rFonts w:hint="eastAsia" w:ascii="宋体" w:eastAsia="黑体"/>
          <w:color w:val="auto"/>
        </w:rPr>
        <w:t>第七章  法律责任</w:t>
      </w:r>
      <w:bookmarkEnd w:id="11"/>
      <w:bookmarkEnd w:id="12"/>
      <w:bookmarkEnd w:id="14"/>
    </w:p>
    <w:p>
      <w:pPr>
        <w:pStyle w:val="2"/>
        <w:keepNext w:val="0"/>
        <w:keepLines w:val="0"/>
        <w:pageBreakBefore w:val="0"/>
        <w:kinsoku/>
        <w:wordWrap/>
        <w:topLinePunct w:val="0"/>
        <w:bidi w:val="0"/>
        <w:spacing w:line="560" w:lineRule="exact"/>
        <w:textAlignment w:val="auto"/>
        <w:rPr>
          <w:color w:val="auto"/>
        </w:rPr>
      </w:pP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黑体" w:hAnsi="黑体" w:eastAsia="黑体" w:cs="黑体"/>
          <w:color w:val="auto"/>
          <w:shd w:val="clear" w:color="auto" w:fill="FFFFFF"/>
        </w:rPr>
        <w:t>第五十</w:t>
      </w:r>
      <w:r>
        <w:rPr>
          <w:rFonts w:hint="eastAsia" w:ascii="黑体" w:hAnsi="黑体" w:eastAsia="黑体" w:cs="黑体"/>
          <w:color w:val="auto"/>
          <w:shd w:val="clear" w:color="auto" w:fill="FFFFFF"/>
          <w:lang w:val="en-US" w:eastAsia="zh-CN"/>
        </w:rPr>
        <w:t>七</w:t>
      </w:r>
      <w:r>
        <w:rPr>
          <w:rFonts w:hint="eastAsia" w:ascii="黑体" w:hAnsi="黑体" w:eastAsia="黑体" w:cs="黑体"/>
          <w:color w:val="auto"/>
          <w:shd w:val="clear" w:color="auto" w:fill="FFFFFF"/>
        </w:rPr>
        <w:t>条</w:t>
      </w:r>
      <w:r>
        <w:rPr>
          <w:rFonts w:hint="eastAsia" w:ascii="宋体" w:hAnsi="宋体" w:eastAsia="黑体"/>
          <w:b/>
          <w:bCs/>
          <w:color w:val="auto"/>
          <w:lang w:val="zh-CN"/>
        </w:rPr>
        <w:t>【</w:t>
      </w:r>
      <w:r>
        <w:rPr>
          <w:rFonts w:hint="eastAsia" w:ascii="宋体" w:hAnsi="宋体" w:eastAsia="黑体"/>
          <w:color w:val="auto"/>
          <w:lang w:val="zh-CN"/>
        </w:rPr>
        <w:t>法律责任一</w:t>
      </w:r>
      <w:r>
        <w:rPr>
          <w:rFonts w:hint="eastAsia" w:ascii="宋体" w:hAnsi="宋体" w:eastAsia="黑体"/>
          <w:b/>
          <w:bCs/>
          <w:color w:val="auto"/>
          <w:lang w:val="zh-CN"/>
        </w:rPr>
        <w:t>】</w:t>
      </w:r>
      <w:r>
        <w:rPr>
          <w:rFonts w:hAnsi="仿宋_GB2312" w:cs="仿宋_GB2312"/>
          <w:color w:val="auto"/>
          <w:sz w:val="24"/>
          <w:szCs w:val="24"/>
        </w:rPr>
        <w:t xml:space="preserve"> </w:t>
      </w:r>
      <w:r>
        <w:rPr>
          <w:rFonts w:hint="eastAsia" w:ascii="宋体" w:hAnsi="宋体"/>
          <w:color w:val="auto"/>
          <w:shd w:val="clear" w:color="auto" w:fill="FFFFFF"/>
        </w:rPr>
        <w:t>违反本条例规定，</w:t>
      </w:r>
      <w:r>
        <w:rPr>
          <w:rFonts w:hint="eastAsia" w:ascii="宋体" w:hAnsi="宋体"/>
          <w:color w:val="auto"/>
          <w:shd w:val="clear" w:color="auto" w:fill="FFFFFF"/>
        </w:rPr>
        <w:t>国家机关以及法律、法规授权的具有管理公共事务职能的组织等及</w:t>
      </w:r>
      <w:r>
        <w:rPr>
          <w:rFonts w:hint="eastAsia" w:ascii="宋体" w:hAnsi="宋体"/>
          <w:color w:val="auto"/>
          <w:shd w:val="clear" w:color="auto" w:fill="FFFFFF"/>
        </w:rPr>
        <w:t>其工作人员，有下列行为之一的，由法律、法规规定的相关主管部门责令改正；情节严重的，对直接负责的主管人员和其他直接责任人员依法给予处分；构成犯罪的，依法追究刑事责任：</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(一)地方公共信用信息补充目录未按照规定编制的；</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(二)未按照全国公共信用信息基础目录和地方公共信息补充目录履行记录、报送、归集、共享和公示社会信用信息职责的；</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(三)超越权限或者违反程序查询社会信用信息的；</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(四)篡改、虚构、隐匿、泄露、窃取、非法买卖、违法违规删除社会信用信息的；</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(五)未按照规定履行异议处理、信用修复职责；</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(六)违法实施激励、监管与惩戒措施的；</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(七)在全国失信惩戒措施基础清单和地方惩戒措施补充清单外违法违规实施惩戒措施的；</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(八)不按标准、程序擅自认定严重失信主体名单的；</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(九)未建立社会信用信息安全管理制度，未履行保障信息安全职责的；</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(十)未按照本条例规定履行职责的其他行为。</w:t>
      </w:r>
    </w:p>
    <w:p>
      <w:pPr>
        <w:keepNext w:val="0"/>
        <w:keepLines w:val="0"/>
        <w:pageBreakBefore w:val="0"/>
        <w:kinsoku/>
        <w:wordWrap/>
        <w:topLinePunct w:val="0"/>
        <w:bidi w:val="0"/>
        <w:spacing w:line="560" w:lineRule="exact"/>
        <w:ind w:firstLine="640" w:firstLineChars="200"/>
        <w:textAlignment w:val="auto"/>
        <w:rPr>
          <w:rFonts w:ascii="宋体" w:hAnsi="宋体"/>
          <w:color w:val="auto"/>
          <w:highlight w:val="yellow"/>
          <w:shd w:val="clear" w:color="auto" w:fill="FFFFFF"/>
        </w:rPr>
      </w:pPr>
      <w:r>
        <w:rPr>
          <w:rFonts w:hint="eastAsia" w:ascii="黑体" w:hAnsi="黑体" w:eastAsia="黑体" w:cs="黑体"/>
          <w:color w:val="auto"/>
          <w:shd w:val="clear" w:color="auto" w:fill="FFFFFF"/>
        </w:rPr>
        <w:t>第五十</w:t>
      </w:r>
      <w:r>
        <w:rPr>
          <w:rFonts w:hint="eastAsia" w:ascii="黑体" w:hAnsi="黑体" w:eastAsia="黑体" w:cs="黑体"/>
          <w:color w:val="auto"/>
          <w:shd w:val="clear" w:color="auto" w:fill="FFFFFF"/>
          <w:lang w:val="en-US" w:eastAsia="zh-CN"/>
        </w:rPr>
        <w:t>八</w:t>
      </w:r>
      <w:r>
        <w:rPr>
          <w:rFonts w:hint="eastAsia" w:ascii="黑体" w:hAnsi="黑体" w:eastAsia="黑体" w:cs="黑体"/>
          <w:color w:val="auto"/>
          <w:shd w:val="clear" w:color="auto" w:fill="FFFFFF"/>
        </w:rPr>
        <w:t>条</w:t>
      </w:r>
      <w:r>
        <w:rPr>
          <w:rFonts w:hint="eastAsia" w:ascii="宋体" w:hAnsi="宋体" w:eastAsia="黑体"/>
          <w:b/>
          <w:bCs/>
          <w:color w:val="auto"/>
          <w:lang w:val="zh-CN"/>
        </w:rPr>
        <w:t>【</w:t>
      </w:r>
      <w:r>
        <w:rPr>
          <w:rFonts w:hint="eastAsia" w:ascii="宋体" w:hAnsi="宋体" w:eastAsia="黑体"/>
          <w:color w:val="auto"/>
          <w:lang w:val="zh-CN"/>
        </w:rPr>
        <w:t>法律责任二</w:t>
      </w:r>
      <w:r>
        <w:rPr>
          <w:rFonts w:hint="eastAsia" w:ascii="宋体" w:hAnsi="宋体" w:eastAsia="黑体"/>
          <w:b/>
          <w:bCs/>
          <w:color w:val="auto"/>
          <w:lang w:val="zh-CN"/>
        </w:rPr>
        <w:t>】</w:t>
      </w:r>
      <w:r>
        <w:rPr>
          <w:rFonts w:hint="eastAsia" w:hAnsi="仿宋_GB2312" w:cs="仿宋_GB2312"/>
          <w:color w:val="auto"/>
          <w:sz w:val="24"/>
          <w:szCs w:val="24"/>
        </w:rPr>
        <w:t xml:space="preserve"> </w:t>
      </w:r>
      <w:r>
        <w:rPr>
          <w:rFonts w:hint="eastAsia" w:ascii="宋体" w:hAnsi="宋体"/>
          <w:color w:val="auto"/>
          <w:shd w:val="clear" w:color="auto" w:fill="FFFFFF"/>
        </w:rPr>
        <w:t>违反本条例规定，社会组织及其工作人员有下列行为之一的，由县级以上发展和改革委员会或者法律、法规规定的部门责令限期改正，有违法所得的，没收违法所得，并对单位处五万元以上十万元以下罚款；情节严重的，处十万元以上三十万元以下罚款；对个人并处一万元以上三万元以下罚款，情节严重的，处三万元以上十万元以下罚款；构成犯罪的，依法追究刑事责任。</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(一)虚构、篡改、违规删除非公共信用信息的；</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(二)泄露涉及国家秘密、商业秘密、个人隐私的非公共信用信息的；</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(三)未经信用主体授权擅自将非公开的非公共信用信息提供给第三方查询或者使用的；</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宋体" w:hAnsi="宋体"/>
          <w:color w:val="auto"/>
          <w:shd w:val="clear" w:color="auto" w:fill="FFFFFF"/>
        </w:rPr>
        <w:t>（四）采集、使用、加工社会</w:t>
      </w:r>
      <w:r>
        <w:rPr>
          <w:rFonts w:hint="eastAsia" w:ascii="宋体" w:hAnsi="宋体"/>
          <w:color w:val="auto"/>
          <w:shd w:val="clear" w:color="auto" w:fill="FFFFFF"/>
          <w:lang w:val="zh-CN"/>
        </w:rPr>
        <w:t>信用信息，提供信用产品，不符合国家和</w:t>
      </w:r>
      <w:r>
        <w:rPr>
          <w:rFonts w:hint="eastAsia" w:ascii="宋体" w:hAnsi="宋体"/>
          <w:color w:val="auto"/>
          <w:shd w:val="clear" w:color="auto" w:fill="FFFFFF"/>
        </w:rPr>
        <w:t>自治区</w:t>
      </w:r>
      <w:r>
        <w:rPr>
          <w:rFonts w:hint="eastAsia" w:ascii="宋体" w:hAnsi="宋体"/>
          <w:color w:val="auto"/>
          <w:shd w:val="clear" w:color="auto" w:fill="FFFFFF"/>
          <w:lang w:val="zh-CN"/>
        </w:rPr>
        <w:t>有关信用服务行业规范，对信用主体信用状况作出虚假评价的；</w:t>
      </w:r>
    </w:p>
    <w:p>
      <w:pPr>
        <w:keepNext w:val="0"/>
        <w:keepLines w:val="0"/>
        <w:pageBreakBefore w:val="0"/>
        <w:kinsoku/>
        <w:wordWrap/>
        <w:topLinePunct w:val="0"/>
        <w:bidi w:val="0"/>
        <w:spacing w:line="560" w:lineRule="exact"/>
        <w:ind w:firstLine="612"/>
        <w:textAlignment w:val="auto"/>
        <w:rPr>
          <w:color w:val="auto"/>
        </w:rPr>
      </w:pPr>
      <w:r>
        <w:rPr>
          <w:rFonts w:hint="eastAsia" w:ascii="宋体" w:hAnsi="宋体"/>
          <w:color w:val="auto"/>
          <w:shd w:val="clear" w:color="auto" w:fill="FFFFFF"/>
        </w:rPr>
        <w:t>(五)法律、法规禁止的其他行为。</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黑体" w:hAnsi="黑体" w:eastAsia="黑体" w:cs="黑体"/>
          <w:color w:val="auto"/>
          <w:shd w:val="clear" w:color="auto" w:fill="FFFFFF"/>
        </w:rPr>
        <w:t>第</w:t>
      </w:r>
      <w:r>
        <w:rPr>
          <w:rFonts w:hint="eastAsia" w:ascii="黑体" w:hAnsi="黑体" w:eastAsia="黑体" w:cs="黑体"/>
          <w:color w:val="auto"/>
          <w:shd w:val="clear" w:color="auto" w:fill="FFFFFF"/>
          <w:lang w:val="en-US" w:eastAsia="zh-CN"/>
        </w:rPr>
        <w:t>五十九</w:t>
      </w:r>
      <w:r>
        <w:rPr>
          <w:rFonts w:hint="eastAsia" w:ascii="黑体" w:hAnsi="黑体" w:eastAsia="黑体" w:cs="黑体"/>
          <w:color w:val="auto"/>
          <w:shd w:val="clear" w:color="auto" w:fill="FFFFFF"/>
        </w:rPr>
        <w:t>条</w:t>
      </w:r>
      <w:r>
        <w:rPr>
          <w:rFonts w:hint="eastAsia" w:ascii="宋体" w:hAnsi="宋体" w:eastAsia="黑体"/>
          <w:b/>
          <w:bCs/>
          <w:color w:val="auto"/>
          <w:lang w:val="zh-CN"/>
        </w:rPr>
        <w:t>【</w:t>
      </w:r>
      <w:r>
        <w:rPr>
          <w:rFonts w:hint="eastAsia" w:ascii="宋体" w:hAnsi="宋体" w:eastAsia="黑体"/>
          <w:color w:val="auto"/>
          <w:lang w:val="zh-CN"/>
        </w:rPr>
        <w:t>法律责任三</w:t>
      </w:r>
      <w:r>
        <w:rPr>
          <w:rFonts w:hint="eastAsia" w:ascii="宋体" w:hAnsi="宋体" w:eastAsia="黑体"/>
          <w:b/>
          <w:bCs/>
          <w:color w:val="auto"/>
          <w:lang w:val="zh-CN"/>
        </w:rPr>
        <w:t>】</w:t>
      </w:r>
      <w:r>
        <w:rPr>
          <w:rFonts w:hint="eastAsia" w:ascii="宋体" w:hAnsi="宋体" w:eastAsia="黑体"/>
          <w:color w:val="auto"/>
          <w:lang w:val="zh-CN"/>
        </w:rPr>
        <w:t xml:space="preserve"> </w:t>
      </w:r>
      <w:r>
        <w:rPr>
          <w:rFonts w:hint="eastAsia" w:ascii="宋体" w:hAnsi="宋体"/>
          <w:color w:val="auto"/>
          <w:shd w:val="clear" w:color="auto" w:fill="FFFFFF"/>
          <w:lang w:val="zh-CN"/>
        </w:rPr>
        <w:t>全国社会信用信息共享平台</w:t>
      </w:r>
      <w:r>
        <w:rPr>
          <w:rFonts w:hint="eastAsia" w:ascii="宋体" w:hAnsi="宋体"/>
          <w:color w:val="auto"/>
          <w:shd w:val="clear" w:color="auto" w:fill="FFFFFF"/>
        </w:rPr>
        <w:t>（新疆）运行管理单位、企业事业单位、信用服务机构等在社会信用信息采集、归集、使用等过程中侵犯信用主体合法权益的，追究其相应的法律责任。</w:t>
      </w:r>
    </w:p>
    <w:p>
      <w:pPr>
        <w:pStyle w:val="9"/>
        <w:keepNext w:val="0"/>
        <w:keepLines w:val="0"/>
        <w:pageBreakBefore w:val="0"/>
        <w:kinsoku/>
        <w:wordWrap/>
        <w:topLinePunct w:val="0"/>
        <w:bidi w:val="0"/>
        <w:spacing w:line="560" w:lineRule="exact"/>
        <w:ind w:firstLine="640" w:firstLineChars="200"/>
        <w:textAlignment w:val="auto"/>
        <w:rPr>
          <w:color w:val="auto"/>
          <w:highlight w:val="yellow"/>
        </w:rPr>
      </w:pPr>
      <w:r>
        <w:rPr>
          <w:rFonts w:hint="eastAsia" w:ascii="黑体" w:hAnsi="黑体" w:eastAsia="黑体" w:cs="黑体"/>
          <w:color w:val="auto"/>
          <w:shd w:val="clear" w:color="auto" w:fill="FFFFFF"/>
        </w:rPr>
        <w:t>第六十条</w:t>
      </w:r>
      <w:r>
        <w:rPr>
          <w:rFonts w:hint="eastAsia" w:ascii="宋体" w:hAnsi="宋体" w:eastAsia="黑体"/>
          <w:b/>
          <w:bCs/>
          <w:color w:val="auto"/>
          <w:lang w:val="zh-CN"/>
        </w:rPr>
        <w:t>【</w:t>
      </w:r>
      <w:r>
        <w:rPr>
          <w:rFonts w:hint="eastAsia" w:ascii="宋体" w:hAnsi="宋体" w:eastAsia="黑体"/>
          <w:color w:val="auto"/>
          <w:lang w:val="zh-CN"/>
        </w:rPr>
        <w:t>法律责任四</w:t>
      </w:r>
      <w:r>
        <w:rPr>
          <w:rFonts w:hint="eastAsia" w:ascii="宋体" w:hAnsi="宋体" w:eastAsia="黑体"/>
          <w:b/>
          <w:bCs/>
          <w:color w:val="auto"/>
          <w:lang w:val="zh-CN"/>
        </w:rPr>
        <w:t>】</w:t>
      </w:r>
      <w:r>
        <w:rPr>
          <w:rFonts w:hint="eastAsia" w:ascii="宋体" w:hAnsi="宋体"/>
          <w:color w:val="auto"/>
          <w:shd w:val="clear" w:color="auto" w:fill="FFFFFF"/>
        </w:rPr>
        <w:t xml:space="preserve"> 违反国家规定，非法获取、提供、出售个人社会信用信息，构成违反治安管理行为的，依法给予治安管理处罚；构成犯罪的，依法追究刑事责任。</w:t>
      </w:r>
    </w:p>
    <w:p>
      <w:pPr>
        <w:keepNext w:val="0"/>
        <w:keepLines w:val="0"/>
        <w:pageBreakBefore w:val="0"/>
        <w:kinsoku/>
        <w:wordWrap/>
        <w:topLinePunct w:val="0"/>
        <w:bidi w:val="0"/>
        <w:spacing w:line="560" w:lineRule="exact"/>
        <w:ind w:firstLine="640" w:firstLineChars="200"/>
        <w:textAlignment w:val="auto"/>
        <w:rPr>
          <w:rFonts w:ascii="宋体" w:hAnsi="宋体"/>
          <w:color w:val="auto"/>
          <w:shd w:val="clear" w:color="auto" w:fill="FFFFFF"/>
        </w:rPr>
      </w:pPr>
      <w:r>
        <w:rPr>
          <w:rFonts w:hint="eastAsia" w:ascii="黑体" w:hAnsi="黑体" w:eastAsia="黑体" w:cs="黑体"/>
          <w:color w:val="auto"/>
          <w:shd w:val="clear" w:color="auto" w:fill="FFFFFF"/>
        </w:rPr>
        <w:t>第六十</w:t>
      </w:r>
      <w:r>
        <w:rPr>
          <w:rFonts w:hint="eastAsia" w:ascii="黑体" w:hAnsi="黑体" w:eastAsia="黑体" w:cs="黑体"/>
          <w:color w:val="auto"/>
          <w:shd w:val="clear" w:color="auto" w:fill="FFFFFF"/>
          <w:lang w:val="en-US" w:eastAsia="zh-CN"/>
        </w:rPr>
        <w:t>一</w:t>
      </w:r>
      <w:r>
        <w:rPr>
          <w:rFonts w:hint="eastAsia" w:ascii="黑体" w:hAnsi="黑体" w:eastAsia="黑体" w:cs="黑体"/>
          <w:color w:val="auto"/>
          <w:shd w:val="clear" w:color="auto" w:fill="FFFFFF"/>
        </w:rPr>
        <w:t>条</w:t>
      </w:r>
      <w:r>
        <w:rPr>
          <w:rFonts w:hint="eastAsia" w:ascii="宋体" w:hAnsi="宋体" w:eastAsia="黑体"/>
          <w:b/>
          <w:bCs/>
          <w:color w:val="auto"/>
          <w:lang w:val="zh-CN"/>
        </w:rPr>
        <w:t>【</w:t>
      </w:r>
      <w:r>
        <w:rPr>
          <w:rFonts w:hint="eastAsia" w:ascii="宋体" w:hAnsi="宋体" w:eastAsia="黑体"/>
          <w:color w:val="auto"/>
          <w:lang w:val="zh-CN"/>
        </w:rPr>
        <w:t>衔接条款</w:t>
      </w:r>
      <w:r>
        <w:rPr>
          <w:rFonts w:hint="eastAsia" w:ascii="宋体" w:hAnsi="宋体" w:eastAsia="黑体"/>
          <w:b/>
          <w:bCs/>
          <w:color w:val="auto"/>
          <w:lang w:val="zh-CN"/>
        </w:rPr>
        <w:t>】</w:t>
      </w:r>
      <w:r>
        <w:rPr>
          <w:rFonts w:hint="eastAsia" w:hAnsi="仿宋_GB2312" w:cs="仿宋_GB2312"/>
          <w:color w:val="auto"/>
          <w:sz w:val="24"/>
          <w:szCs w:val="24"/>
        </w:rPr>
        <w:t xml:space="preserve"> </w:t>
      </w:r>
      <w:r>
        <w:rPr>
          <w:rFonts w:hint="eastAsia" w:ascii="宋体" w:hAnsi="宋体"/>
          <w:color w:val="auto"/>
          <w:shd w:val="clear" w:color="auto" w:fill="FFFFFF"/>
        </w:rPr>
        <w:t>违反本条例规定的其他行为，法律、法规已有处罚规定的，适用其规定。</w:t>
      </w:r>
    </w:p>
    <w:p>
      <w:pPr>
        <w:pStyle w:val="9"/>
        <w:keepNext w:val="0"/>
        <w:keepLines w:val="0"/>
        <w:pageBreakBefore w:val="0"/>
        <w:kinsoku/>
        <w:wordWrap/>
        <w:topLinePunct w:val="0"/>
        <w:bidi w:val="0"/>
        <w:spacing w:line="560" w:lineRule="exact"/>
        <w:textAlignment w:val="auto"/>
        <w:rPr>
          <w:color w:val="auto"/>
        </w:rPr>
      </w:pPr>
    </w:p>
    <w:p>
      <w:pPr>
        <w:pStyle w:val="3"/>
        <w:keepNext w:val="0"/>
        <w:keepLines w:val="0"/>
        <w:pageBreakBefore w:val="0"/>
        <w:kinsoku/>
        <w:wordWrap/>
        <w:topLinePunct w:val="0"/>
        <w:bidi w:val="0"/>
        <w:adjustRightInd w:val="0"/>
        <w:snapToGrid w:val="0"/>
        <w:spacing w:before="0" w:after="0" w:line="560" w:lineRule="exact"/>
        <w:jc w:val="center"/>
        <w:textAlignment w:val="auto"/>
        <w:rPr>
          <w:rFonts w:ascii="宋体" w:hAnsi="宋体" w:eastAsia="黑体"/>
          <w:b w:val="0"/>
          <w:color w:val="auto"/>
          <w:shd w:val="clear" w:color="auto" w:fill="FFFFFF"/>
        </w:rPr>
      </w:pPr>
      <w:bookmarkStart w:id="15" w:name="_Toc32555"/>
      <w:r>
        <w:rPr>
          <w:rFonts w:hint="eastAsia" w:ascii="宋体" w:hAnsi="宋体" w:eastAsia="黑体"/>
          <w:b w:val="0"/>
          <w:color w:val="auto"/>
          <w:shd w:val="clear" w:color="auto" w:fill="FFFFFF"/>
        </w:rPr>
        <w:t>第八章  附  则</w:t>
      </w:r>
      <w:bookmarkEnd w:id="15"/>
    </w:p>
    <w:p>
      <w:pPr>
        <w:pStyle w:val="4"/>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adjustRightInd w:val="0"/>
        <w:snapToGrid w:val="0"/>
        <w:spacing w:line="560" w:lineRule="exact"/>
        <w:textAlignment w:val="auto"/>
        <w:rPr>
          <w:rFonts w:ascii="宋体" w:hAnsi="宋体" w:eastAsia="仿宋_GB2312"/>
          <w:b w:val="0"/>
          <w:color w:val="auto"/>
          <w:sz w:val="32"/>
          <w:shd w:val="clear" w:color="auto" w:fill="FFFFFF"/>
        </w:rPr>
      </w:pPr>
      <w:r>
        <w:rPr>
          <w:rFonts w:hint="eastAsia" w:ascii="仿宋" w:hAnsi="仿宋" w:eastAsia="仿宋" w:cs="仿宋"/>
          <w:b w:val="0"/>
          <w:bCs/>
          <w:color w:val="auto"/>
          <w:sz w:val="32"/>
          <w:shd w:val="clear" w:color="auto" w:fill="FFFFFF"/>
        </w:rPr>
        <w:t xml:space="preserve">  </w:t>
      </w:r>
    </w:p>
    <w:p>
      <w:pPr>
        <w:keepNext w:val="0"/>
        <w:keepLines w:val="0"/>
        <w:pageBreakBefore w:val="0"/>
        <w:widowControl/>
        <w:kinsoku/>
        <w:wordWrap/>
        <w:topLinePunct w:val="0"/>
        <w:bidi w:val="0"/>
        <w:spacing w:line="560" w:lineRule="exact"/>
        <w:ind w:firstLine="640" w:firstLineChars="200"/>
        <w:jc w:val="left"/>
        <w:textAlignment w:val="auto"/>
        <w:rPr>
          <w:rFonts w:ascii="宋体" w:hAnsi="宋体"/>
          <w:color w:val="auto"/>
          <w:shd w:val="clear" w:color="auto" w:fill="FFFFFF"/>
        </w:rPr>
      </w:pPr>
      <w:r>
        <w:rPr>
          <w:rFonts w:hint="eastAsia" w:ascii="黑体" w:hAnsi="黑体" w:eastAsia="黑体" w:cs="黑体"/>
          <w:color w:val="auto"/>
          <w:kern w:val="0"/>
          <w:lang w:bidi="ar"/>
        </w:rPr>
        <w:t>第六十</w:t>
      </w:r>
      <w:r>
        <w:rPr>
          <w:rFonts w:hint="eastAsia" w:ascii="黑体" w:hAnsi="黑体" w:eastAsia="黑体" w:cs="黑体"/>
          <w:color w:val="auto"/>
          <w:kern w:val="0"/>
          <w:lang w:val="en-US" w:eastAsia="zh-CN" w:bidi="ar"/>
        </w:rPr>
        <w:t>二</w:t>
      </w:r>
      <w:r>
        <w:rPr>
          <w:rFonts w:hint="eastAsia" w:ascii="黑体" w:hAnsi="黑体" w:eastAsia="黑体" w:cs="黑体"/>
          <w:color w:val="auto"/>
          <w:kern w:val="0"/>
          <w:lang w:bidi="ar"/>
        </w:rPr>
        <w:t>条</w:t>
      </w:r>
      <w:r>
        <w:rPr>
          <w:rFonts w:hint="eastAsia" w:ascii="宋体" w:hAnsi="宋体" w:eastAsia="黑体"/>
          <w:color w:val="auto"/>
          <w:lang w:val="zh-CN"/>
        </w:rPr>
        <w:t>【</w:t>
      </w:r>
      <w:r>
        <w:rPr>
          <w:rFonts w:hint="eastAsia" w:ascii="黑体" w:hAnsi="黑体" w:eastAsia="黑体" w:cs="黑体"/>
          <w:color w:val="auto"/>
          <w:kern w:val="0"/>
          <w:lang w:bidi="ar"/>
        </w:rPr>
        <w:t>实施办法</w:t>
      </w:r>
      <w:r>
        <w:rPr>
          <w:rFonts w:hint="eastAsia" w:ascii="宋体" w:hAnsi="宋体" w:eastAsia="黑体"/>
          <w:b/>
          <w:bCs/>
          <w:color w:val="auto"/>
          <w:lang w:val="zh-CN"/>
        </w:rPr>
        <w:t>】</w:t>
      </w:r>
      <w:r>
        <w:rPr>
          <w:rFonts w:hint="eastAsia" w:ascii="宋体" w:hAnsi="宋体" w:eastAsia="黑体"/>
          <w:b/>
          <w:bCs/>
          <w:color w:val="auto"/>
        </w:rPr>
        <w:t xml:space="preserve"> </w:t>
      </w:r>
      <w:r>
        <w:rPr>
          <w:rFonts w:hint="eastAsia" w:ascii="宋体" w:hAnsi="宋体"/>
          <w:color w:val="auto"/>
          <w:shd w:val="clear" w:color="auto" w:fill="FFFFFF"/>
        </w:rPr>
        <w:t xml:space="preserve">自治区人民政府可以根据本条例有关规定制定具体实施办法。 </w:t>
      </w:r>
    </w:p>
    <w:p>
      <w:pPr>
        <w:keepNext w:val="0"/>
        <w:keepLines w:val="0"/>
        <w:pageBreakBefore w:val="0"/>
        <w:widowControl/>
        <w:kinsoku/>
        <w:wordWrap/>
        <w:topLinePunct w:val="0"/>
        <w:bidi w:val="0"/>
        <w:spacing w:line="560" w:lineRule="exact"/>
        <w:ind w:firstLine="640" w:firstLineChars="200"/>
        <w:jc w:val="left"/>
        <w:textAlignment w:val="auto"/>
        <w:rPr>
          <w:rFonts w:ascii="宋体" w:hAnsi="宋体"/>
          <w:color w:val="auto"/>
          <w:shd w:val="clear" w:color="auto" w:fill="FFFFFF"/>
        </w:rPr>
      </w:pPr>
      <w:r>
        <w:rPr>
          <w:rFonts w:hint="eastAsia" w:ascii="黑体" w:hAnsi="黑体" w:eastAsia="黑体" w:cs="黑体"/>
          <w:color w:val="auto"/>
          <w:kern w:val="0"/>
          <w:lang w:bidi="ar"/>
        </w:rPr>
        <w:t>第六十</w:t>
      </w:r>
      <w:r>
        <w:rPr>
          <w:rFonts w:hint="eastAsia" w:ascii="黑体" w:hAnsi="黑体" w:eastAsia="黑体" w:cs="黑体"/>
          <w:color w:val="auto"/>
          <w:kern w:val="0"/>
          <w:lang w:val="en-US" w:eastAsia="zh-CN" w:bidi="ar"/>
        </w:rPr>
        <w:t>三</w:t>
      </w:r>
      <w:r>
        <w:rPr>
          <w:rFonts w:hint="eastAsia" w:ascii="黑体" w:hAnsi="黑体" w:eastAsia="黑体" w:cs="黑体"/>
          <w:color w:val="auto"/>
          <w:kern w:val="0"/>
          <w:lang w:bidi="ar"/>
        </w:rPr>
        <w:t>条</w:t>
      </w:r>
      <w:r>
        <w:rPr>
          <w:rFonts w:hint="eastAsia" w:ascii="宋体" w:hAnsi="宋体" w:eastAsia="黑体"/>
          <w:color w:val="auto"/>
          <w:lang w:val="zh-CN"/>
        </w:rPr>
        <w:t>【</w:t>
      </w:r>
      <w:r>
        <w:rPr>
          <w:rFonts w:hint="eastAsia" w:ascii="黑体" w:hAnsi="黑体" w:eastAsia="黑体" w:cs="黑体"/>
          <w:color w:val="auto"/>
          <w:kern w:val="0"/>
          <w:lang w:bidi="ar"/>
        </w:rPr>
        <w:t>征信机构</w:t>
      </w:r>
      <w:r>
        <w:rPr>
          <w:rFonts w:hint="eastAsia" w:ascii="宋体" w:hAnsi="宋体" w:eastAsia="黑体"/>
          <w:b/>
          <w:bCs/>
          <w:color w:val="auto"/>
          <w:lang w:val="zh-CN"/>
        </w:rPr>
        <w:t>】</w:t>
      </w:r>
      <w:r>
        <w:rPr>
          <w:rFonts w:hint="eastAsia" w:ascii="宋体" w:hAnsi="宋体" w:eastAsia="黑体"/>
          <w:b/>
          <w:bCs/>
          <w:color w:val="auto"/>
        </w:rPr>
        <w:t xml:space="preserve"> </w:t>
      </w:r>
      <w:r>
        <w:rPr>
          <w:rFonts w:hint="eastAsia" w:ascii="宋体" w:hAnsi="宋体"/>
          <w:color w:val="auto"/>
          <w:shd w:val="clear" w:color="auto" w:fill="FFFFFF"/>
        </w:rPr>
        <w:t>征信机构及其获取的信用信息的管理，适用国务院《征信业管理条例》。</w:t>
      </w:r>
    </w:p>
    <w:p>
      <w:pPr>
        <w:pStyle w:val="4"/>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adjustRightInd w:val="0"/>
        <w:snapToGrid w:val="0"/>
        <w:spacing w:line="560" w:lineRule="exact"/>
        <w:ind w:firstLine="640" w:firstLineChars="200"/>
        <w:textAlignment w:val="auto"/>
        <w:rPr>
          <w:rFonts w:ascii="宋体" w:hAnsi="宋体" w:eastAsia="仿宋_GB2312"/>
          <w:b w:val="0"/>
          <w:color w:val="auto"/>
          <w:kern w:val="0"/>
          <w:sz w:val="32"/>
          <w:shd w:val="clear" w:color="auto" w:fill="FFFFFF"/>
        </w:rPr>
      </w:pPr>
      <w:r>
        <w:rPr>
          <w:rFonts w:hint="eastAsia" w:ascii="黑体" w:hAnsi="黑体" w:eastAsia="黑体" w:cs="黑体"/>
          <w:b w:val="0"/>
          <w:color w:val="auto"/>
          <w:kern w:val="0"/>
          <w:sz w:val="32"/>
          <w:shd w:val="clear" w:color="090000" w:fill="FFFFFF"/>
        </w:rPr>
        <w:t>第六十</w:t>
      </w:r>
      <w:r>
        <w:rPr>
          <w:rFonts w:hint="eastAsia" w:ascii="黑体" w:hAnsi="黑体" w:eastAsia="黑体" w:cs="黑体"/>
          <w:b w:val="0"/>
          <w:color w:val="auto"/>
          <w:kern w:val="0"/>
          <w:sz w:val="32"/>
          <w:shd w:val="clear" w:color="090000" w:fill="FFFFFF"/>
          <w:lang w:val="en-US" w:eastAsia="zh-CN"/>
        </w:rPr>
        <w:t>四</w:t>
      </w:r>
      <w:r>
        <w:rPr>
          <w:rFonts w:hint="eastAsia" w:ascii="黑体" w:hAnsi="黑体" w:eastAsia="黑体" w:cs="黑体"/>
          <w:b w:val="0"/>
          <w:color w:val="auto"/>
          <w:kern w:val="0"/>
          <w:sz w:val="32"/>
          <w:shd w:val="clear" w:color="090000" w:fill="FFFFFF"/>
        </w:rPr>
        <w:t>条</w:t>
      </w:r>
      <w:r>
        <w:rPr>
          <w:rFonts w:hint="eastAsia" w:ascii="宋体" w:hAnsi="宋体" w:eastAsia="黑体"/>
          <w:b w:val="0"/>
          <w:color w:val="auto"/>
          <w:sz w:val="32"/>
          <w:lang w:val="zh-CN"/>
        </w:rPr>
        <w:t>【</w:t>
      </w:r>
      <w:r>
        <w:rPr>
          <w:rFonts w:hint="eastAsia" w:ascii="宋体" w:hAnsi="宋体" w:eastAsia="黑体"/>
          <w:b w:val="0"/>
          <w:color w:val="auto"/>
          <w:sz w:val="32"/>
        </w:rPr>
        <w:t>施行</w:t>
      </w:r>
      <w:r>
        <w:rPr>
          <w:rFonts w:hint="eastAsia" w:ascii="宋体" w:hAnsi="宋体" w:eastAsia="黑体"/>
          <w:b w:val="0"/>
          <w:color w:val="auto"/>
          <w:sz w:val="32"/>
          <w:lang w:val="zh-CN"/>
        </w:rPr>
        <w:t>日期</w:t>
      </w:r>
      <w:r>
        <w:rPr>
          <w:rFonts w:hint="eastAsia" w:ascii="宋体" w:hAnsi="宋体" w:eastAsia="黑体"/>
          <w:bCs/>
          <w:color w:val="auto"/>
          <w:sz w:val="32"/>
          <w:lang w:val="zh-CN"/>
        </w:rPr>
        <w:t>】</w:t>
      </w:r>
      <w:r>
        <w:rPr>
          <w:rFonts w:hint="eastAsia" w:ascii="宋体" w:hAnsi="宋体" w:eastAsia="黑体"/>
          <w:bCs/>
          <w:color w:val="auto"/>
          <w:sz w:val="32"/>
        </w:rPr>
        <w:t xml:space="preserve"> </w:t>
      </w:r>
      <w:r>
        <w:rPr>
          <w:rFonts w:hint="eastAsia" w:ascii="宋体" w:hAnsi="宋体" w:eastAsia="仿宋_GB2312"/>
          <w:b w:val="0"/>
          <w:color w:val="auto"/>
          <w:kern w:val="0"/>
          <w:sz w:val="32"/>
          <w:shd w:val="clear" w:color="090000" w:fill="FFFFFF"/>
        </w:rPr>
        <w:t>本条例自XXXX年XX月XX日起施行。</w:t>
      </w:r>
    </w:p>
    <w:p>
      <w:pPr>
        <w:keepNext w:val="0"/>
        <w:keepLines w:val="0"/>
        <w:pageBreakBefore w:val="0"/>
        <w:kinsoku/>
        <w:wordWrap/>
        <w:topLinePunct w:val="0"/>
        <w:bidi w:val="0"/>
        <w:spacing w:line="560" w:lineRule="exact"/>
        <w:textAlignment w:val="auto"/>
        <w:rPr>
          <w:color w:val="auto"/>
        </w:rPr>
      </w:pPr>
    </w:p>
    <w:sectPr>
      <w:footerReference r:id="rId3" w:type="default"/>
      <w:pgSz w:w="11906" w:h="16838"/>
      <w:pgMar w:top="1984" w:right="1531" w:bottom="1984" w:left="1531"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zSVju0AAAAAUBAAAPAAAAAAAAAAEAIAAAADgAAABkcnMvZG93bnJldi54&#10;bWxQSwECFAAUAAAACACHTuJA4KrlsbMBAABLAwAADgAAAAAAAAABACAAAAA1AQAAZHJzL2Uyb0Rv&#10;Yy54bWxQSwUGAAAAAAYABgBZAQAAWg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117C7"/>
    <w:multiLevelType w:val="singleLevel"/>
    <w:tmpl w:val="A90117C7"/>
    <w:lvl w:ilvl="0" w:tentative="0">
      <w:start w:val="1"/>
      <w:numFmt w:val="chineseCounting"/>
      <w:suff w:val="nothing"/>
      <w:lvlText w:val="（%1）"/>
      <w:lvlJc w:val="left"/>
      <w:rPr>
        <w:rFonts w:hint="eastAsia"/>
      </w:rPr>
    </w:lvl>
  </w:abstractNum>
  <w:abstractNum w:abstractNumId="1">
    <w:nsid w:val="C68F090E"/>
    <w:multiLevelType w:val="singleLevel"/>
    <w:tmpl w:val="C68F090E"/>
    <w:lvl w:ilvl="0" w:tentative="0">
      <w:start w:val="5"/>
      <w:numFmt w:val="chineseCounting"/>
      <w:suff w:val="space"/>
      <w:lvlText w:val="第%1章"/>
      <w:lvlJc w:val="left"/>
      <w:rPr>
        <w:rFonts w:hint="eastAsia"/>
      </w:rPr>
    </w:lvl>
  </w:abstractNum>
  <w:abstractNum w:abstractNumId="2">
    <w:nsid w:val="DE6049C3"/>
    <w:multiLevelType w:val="singleLevel"/>
    <w:tmpl w:val="DE6049C3"/>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Yzk3ZDEyMDc1YjgzNjYxZmYzODQzN2Q4YTJjODQifQ=="/>
  </w:docVars>
  <w:rsids>
    <w:rsidRoot w:val="3CA074D6"/>
    <w:rsid w:val="00B76409"/>
    <w:rsid w:val="033C4ADE"/>
    <w:rsid w:val="08F326E4"/>
    <w:rsid w:val="0FDC34BA"/>
    <w:rsid w:val="137F4B64"/>
    <w:rsid w:val="15D21D54"/>
    <w:rsid w:val="167F094E"/>
    <w:rsid w:val="16A60E91"/>
    <w:rsid w:val="17F6D2E3"/>
    <w:rsid w:val="19874E6D"/>
    <w:rsid w:val="19E716B5"/>
    <w:rsid w:val="1E4D5BC9"/>
    <w:rsid w:val="2186530F"/>
    <w:rsid w:val="2AF56464"/>
    <w:rsid w:val="2B045474"/>
    <w:rsid w:val="2B7F2934"/>
    <w:rsid w:val="2CAF6062"/>
    <w:rsid w:val="2DE81100"/>
    <w:rsid w:val="2FDE7C9A"/>
    <w:rsid w:val="30FA1876"/>
    <w:rsid w:val="321A3F80"/>
    <w:rsid w:val="380A1791"/>
    <w:rsid w:val="392C5708"/>
    <w:rsid w:val="3A233C16"/>
    <w:rsid w:val="3B0E664A"/>
    <w:rsid w:val="3B1C422B"/>
    <w:rsid w:val="3CA074D6"/>
    <w:rsid w:val="3F2327AF"/>
    <w:rsid w:val="40DE261A"/>
    <w:rsid w:val="43DD642E"/>
    <w:rsid w:val="43F80BBA"/>
    <w:rsid w:val="4463456C"/>
    <w:rsid w:val="45197E85"/>
    <w:rsid w:val="4A72280E"/>
    <w:rsid w:val="4BE15A43"/>
    <w:rsid w:val="4C94581A"/>
    <w:rsid w:val="50D2381E"/>
    <w:rsid w:val="522B1438"/>
    <w:rsid w:val="5441050A"/>
    <w:rsid w:val="56AD4B11"/>
    <w:rsid w:val="5AF14748"/>
    <w:rsid w:val="5BCF1086"/>
    <w:rsid w:val="5CAC1BC8"/>
    <w:rsid w:val="60457B68"/>
    <w:rsid w:val="61113EEE"/>
    <w:rsid w:val="64F102BF"/>
    <w:rsid w:val="657E45EB"/>
    <w:rsid w:val="6614535D"/>
    <w:rsid w:val="67AA29A7"/>
    <w:rsid w:val="684150B9"/>
    <w:rsid w:val="69142358"/>
    <w:rsid w:val="6E16219E"/>
    <w:rsid w:val="708C576B"/>
    <w:rsid w:val="727903ED"/>
    <w:rsid w:val="735E7FDE"/>
    <w:rsid w:val="7484072A"/>
    <w:rsid w:val="7A6674E1"/>
    <w:rsid w:val="7A804167"/>
    <w:rsid w:val="DEDF1ED6"/>
    <w:rsid w:val="FFCF2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b/>
      <w:bCs/>
    </w:rPr>
  </w:style>
  <w:style w:type="paragraph" w:styleId="4">
    <w:name w:val="heading 3"/>
    <w:basedOn w:val="1"/>
    <w:next w:val="1"/>
    <w:unhideWhenUsed/>
    <w:qFormat/>
    <w:uiPriority w:val="0"/>
    <w:pPr>
      <w:keepNext/>
      <w:keepLines/>
      <w:spacing w:line="360" w:lineRule="auto"/>
      <w:jc w:val="left"/>
      <w:outlineLvl w:val="2"/>
    </w:pPr>
    <w:rPr>
      <w:rFonts w:ascii="Times New Roman" w:hAnsi="Times New Roman" w:eastAsia="宋体"/>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6"/>
    <w:qFormat/>
    <w:uiPriority w:val="0"/>
    <w:pPr>
      <w:spacing w:after="0"/>
      <w:ind w:left="0" w:leftChars="0" w:firstLine="960"/>
    </w:p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14">
    <w:name w:val="p15"/>
    <w:basedOn w:val="1"/>
    <w:qFormat/>
    <w:uiPriority w:val="3"/>
    <w:pPr>
      <w:widowControl/>
      <w:ind w:firstLine="420"/>
    </w:pPr>
    <w:rPr>
      <w:rFonts w:hAnsi="仿宋_GB2312" w:cs="仿宋_GB2312"/>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10634</Words>
  <Characters>10639</Characters>
  <Lines>0</Lines>
  <Paragraphs>0</Paragraphs>
  <TotalTime>223</TotalTime>
  <ScaleCrop>false</ScaleCrop>
  <LinksUpToDate>false</LinksUpToDate>
  <CharactersWithSpaces>15045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2022-08-18T02:32:00Z</dcterms:created>
  <dc:creator>重阳</dc:creator>
  <cp:lastModifiedBy>thtf</cp:lastModifiedBy>
  <dcterms:modified xsi:type="dcterms:W3CDTF">2022-08-18T13:10:46Z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C6A68B23CA4A4A4180DC6890374B44C6</vt:lpwstr>
  </property>
</Properties>
</file>