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imes New Roman" w:hAnsi="Times New Roman" w:eastAsia="黑体" w:cs="Times New Roman"/>
          <w:sz w:val="32"/>
          <w:szCs w:val="32"/>
        </w:rPr>
      </w:pPr>
      <w:bookmarkStart w:id="23" w:name="_GoBack"/>
      <w:bookmarkEnd w:id="23"/>
      <w:r>
        <w:rPr>
          <w:rFonts w:ascii="Times New Roman" w:hAnsi="Times New Roman" w:eastAsia="黑体" w:cs="Times New Roman"/>
          <w:sz w:val="32"/>
          <w:szCs w:val="32"/>
        </w:rPr>
        <w:t>附件</w:t>
      </w:r>
    </w:p>
    <w:p>
      <w:pPr>
        <w:spacing w:line="570" w:lineRule="exact"/>
        <w:rPr>
          <w:rFonts w:ascii="Times New Roman" w:hAnsi="Times New Roman" w:eastAsia="黑体" w:cs="Times New Roman"/>
          <w:sz w:val="32"/>
          <w:szCs w:val="32"/>
        </w:rPr>
      </w:pPr>
    </w:p>
    <w:p>
      <w:pPr>
        <w:spacing w:line="57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新疆电网发电企业月度合同电量计划</w:t>
      </w:r>
    </w:p>
    <w:p>
      <w:pPr>
        <w:spacing w:line="57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编制</w:t>
      </w:r>
      <w:r>
        <w:rPr>
          <w:rFonts w:hint="eastAsia" w:ascii="Times New Roman" w:hAnsi="Times New Roman" w:eastAsia="方正小标宋简体" w:cs="Times New Roman"/>
          <w:sz w:val="44"/>
          <w:szCs w:val="44"/>
        </w:rPr>
        <w:t>规范</w:t>
      </w:r>
    </w:p>
    <w:p>
      <w:pPr>
        <w:spacing w:line="57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（征求意见稿）</w:t>
      </w:r>
    </w:p>
    <w:p>
      <w:pPr>
        <w:adjustRightInd w:val="0"/>
        <w:snapToGrid w:val="0"/>
        <w:spacing w:line="570" w:lineRule="exact"/>
        <w:jc w:val="center"/>
        <w:rPr>
          <w:rFonts w:ascii="Times New Roman" w:hAnsi="Times New Roman" w:eastAsia="黑体" w:cs="Times New Roman"/>
          <w:sz w:val="32"/>
          <w:szCs w:val="32"/>
          <w:lang w:val="zh-CN"/>
        </w:rPr>
      </w:pPr>
      <w:bookmarkStart w:id="0" w:name="_Toc430684122"/>
      <w:bookmarkStart w:id="1" w:name="_Toc6563"/>
      <w:bookmarkStart w:id="2" w:name="_Toc1378"/>
      <w:bookmarkStart w:id="3" w:name="_Toc6397"/>
      <w:bookmarkStart w:id="4" w:name="_Toc19911"/>
      <w:bookmarkStart w:id="5" w:name="_Toc620"/>
      <w:bookmarkStart w:id="6" w:name="_Toc26666"/>
      <w:bookmarkStart w:id="7" w:name="_Toc430176613"/>
    </w:p>
    <w:p>
      <w:pPr>
        <w:adjustRightInd w:val="0"/>
        <w:snapToGrid w:val="0"/>
        <w:spacing w:line="570" w:lineRule="exact"/>
        <w:jc w:val="center"/>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第一章 总 则</w:t>
      </w:r>
      <w:bookmarkEnd w:id="0"/>
      <w:bookmarkEnd w:id="1"/>
      <w:bookmarkEnd w:id="2"/>
      <w:bookmarkEnd w:id="3"/>
      <w:bookmarkEnd w:id="4"/>
      <w:bookmarkEnd w:id="5"/>
      <w:bookmarkEnd w:id="6"/>
    </w:p>
    <w:bookmarkEnd w:id="7"/>
    <w:p>
      <w:pPr>
        <w:numPr>
          <w:ilvl w:val="0"/>
          <w:numId w:val="1"/>
        </w:numPr>
        <w:tabs>
          <w:tab w:val="clear" w:pos="1429"/>
        </w:tabs>
        <w:adjustRightInd w:val="0"/>
        <w:snapToGrid w:val="0"/>
        <w:spacing w:line="570" w:lineRule="exact"/>
        <w:ind w:left="-13" w:leftChars="0" w:firstLine="643" w:firstLineChars="0"/>
        <w:rPr>
          <w:rFonts w:ascii="Times New Roman" w:hAnsi="Times New Roman" w:eastAsia="仿宋_GB2312" w:cs="Times New Roman"/>
          <w:sz w:val="32"/>
          <w:szCs w:val="32"/>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目的和依据</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为进一步深化电力体制改革，</w:t>
      </w:r>
      <w:r>
        <w:rPr>
          <w:rFonts w:ascii="Times New Roman" w:hAnsi="Times New Roman" w:eastAsia="仿宋_GB2312" w:cs="Times New Roman"/>
          <w:sz w:val="32"/>
          <w:szCs w:val="32"/>
        </w:rPr>
        <w:t>规范新疆电力中长期（月度）交易，</w:t>
      </w:r>
      <w:r>
        <w:rPr>
          <w:rFonts w:ascii="Times New Roman" w:hAnsi="Times New Roman" w:eastAsia="仿宋_GB2312" w:cs="Times New Roman"/>
          <w:bCs/>
          <w:sz w:val="32"/>
          <w:szCs w:val="32"/>
        </w:rPr>
        <w:t>降低优先发用电计划与电力市场需求偏差，依据《电力中长期交易基本规则》（发改能源规〔2020〕889号）、《国家发展改革委 国家能源局关于规范优先发电优先购电计划管理的通知》（发改运行〔2019〕144号）等有关规定，结合新疆电网实际情况，制定本规范</w:t>
      </w:r>
      <w:r>
        <w:rPr>
          <w:rFonts w:ascii="Times New Roman" w:hAnsi="Times New Roman" w:eastAsia="仿宋_GB2312" w:cs="Times New Roman"/>
          <w:sz w:val="32"/>
          <w:szCs w:val="32"/>
        </w:rPr>
        <w:t>。</w:t>
      </w:r>
    </w:p>
    <w:p>
      <w:pPr>
        <w:numPr>
          <w:ilvl w:val="0"/>
          <w:numId w:val="1"/>
        </w:numPr>
        <w:adjustRightInd w:val="0"/>
        <w:snapToGrid w:val="0"/>
        <w:spacing w:line="570" w:lineRule="exact"/>
        <w:ind w:left="-13" w:leftChars="0" w:firstLine="643" w:firstLineChars="0"/>
        <w:rPr>
          <w:rFonts w:ascii="Times New Roman" w:hAnsi="Times New Roman" w:eastAsia="仿宋_GB2312" w:cs="Times New Roman"/>
          <w:bCs/>
          <w:sz w:val="32"/>
          <w:szCs w:val="32"/>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定义</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发电企业月度合同电量计划通过汇总优先发电合同和市场化合同形成，具体包含月度优先发电合同、关停发电权替代交易合同、跨省跨区交易合同、直接交易合同、代理购电交易合同等。</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适用范围</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lang w:val="zh-CN"/>
        </w:rPr>
        <w:t>本规范适用于接入新疆电网的疆内发电企业</w:t>
      </w:r>
      <w:r>
        <w:rPr>
          <w:rFonts w:ascii="Times New Roman" w:hAnsi="Times New Roman" w:eastAsia="仿宋_GB2312" w:cs="Times New Roman"/>
          <w:bCs/>
          <w:sz w:val="32"/>
          <w:szCs w:val="32"/>
        </w:rPr>
        <w:t>。</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 w:cs="Times New Roman"/>
          <w:b w:val="0"/>
          <w:bCs/>
          <w:sz w:val="32"/>
          <w:szCs w:val="32"/>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基本原则</w:t>
      </w:r>
      <w:r>
        <w:rPr>
          <w:rFonts w:hint="eastAsia" w:ascii="仿宋_GB2312" w:hAnsi="仿宋_GB2312" w:eastAsia="仿宋_GB2312" w:cs="仿宋_GB2312"/>
          <w:b/>
          <w:sz w:val="32"/>
          <w:szCs w:val="32"/>
        </w:rPr>
        <w:t>］</w:t>
      </w:r>
      <w:r>
        <w:rPr>
          <w:rFonts w:ascii="Times New Roman" w:hAnsi="Times New Roman" w:eastAsia="仿宋" w:cs="Times New Roman"/>
          <w:b w:val="0"/>
          <w:bCs/>
          <w:sz w:val="32"/>
          <w:szCs w:val="32"/>
        </w:rPr>
        <w:t>编制发电企业月度合同电量计划坚持以下原则：</w:t>
      </w:r>
    </w:p>
    <w:p>
      <w:pPr>
        <w:pStyle w:val="8"/>
        <w:tabs>
          <w:tab w:val="left" w:pos="0"/>
        </w:tabs>
        <w:adjustRightInd w:val="0"/>
        <w:snapToGrid w:val="0"/>
        <w:spacing w:line="57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（一）保障电网安全稳定运行和电力电量平衡。</w:t>
      </w:r>
    </w:p>
    <w:p>
      <w:pPr>
        <w:pStyle w:val="8"/>
        <w:tabs>
          <w:tab w:val="left" w:pos="0"/>
        </w:tabs>
        <w:adjustRightInd w:val="0"/>
        <w:snapToGrid w:val="0"/>
        <w:spacing w:line="57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（二）促进清洁能源优先消纳。</w:t>
      </w:r>
    </w:p>
    <w:p>
      <w:pPr>
        <w:pStyle w:val="8"/>
        <w:tabs>
          <w:tab w:val="left" w:pos="0"/>
        </w:tabs>
        <w:adjustRightInd w:val="0"/>
        <w:snapToGrid w:val="0"/>
        <w:spacing w:line="57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（三）坚持</w:t>
      </w:r>
      <w:r>
        <w:rPr>
          <w:rFonts w:ascii="Times New Roman" w:hAnsi="Times New Roman" w:eastAsia="仿宋_GB2312" w:cs="Times New Roman"/>
          <w:bCs/>
          <w:sz w:val="32"/>
          <w:szCs w:val="32"/>
          <w:lang w:val="zh-CN"/>
        </w:rPr>
        <w:t>优先</w:t>
      </w:r>
      <w:r>
        <w:rPr>
          <w:rFonts w:ascii="Times New Roman" w:hAnsi="Times New Roman" w:eastAsia="仿宋_GB2312" w:cs="Times New Roman"/>
          <w:bCs/>
          <w:sz w:val="32"/>
          <w:szCs w:val="32"/>
        </w:rPr>
        <w:t>发电与优先购电匹配。</w:t>
      </w:r>
    </w:p>
    <w:p>
      <w:pPr>
        <w:pStyle w:val="8"/>
        <w:tabs>
          <w:tab w:val="left" w:pos="0"/>
        </w:tabs>
        <w:adjustRightInd w:val="0"/>
        <w:snapToGrid w:val="0"/>
        <w:spacing w:line="570" w:lineRule="exact"/>
        <w:ind w:firstLine="640" w:firstLineChars="200"/>
        <w:jc w:val="both"/>
        <w:rPr>
          <w:rFonts w:ascii="Times New Roman" w:hAnsi="Times New Roman" w:eastAsia="仿宋" w:cs="Times New Roman"/>
          <w:b/>
          <w:sz w:val="32"/>
          <w:szCs w:val="32"/>
        </w:rPr>
      </w:pPr>
      <w:r>
        <w:rPr>
          <w:rFonts w:ascii="Times New Roman" w:hAnsi="Times New Roman" w:eastAsia="仿宋_GB2312" w:cs="Times New Roman"/>
          <w:bCs/>
          <w:sz w:val="32"/>
          <w:szCs w:val="32"/>
        </w:rPr>
        <w:t>（四）分时段分解合同电量。</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rPr>
      </w:pPr>
      <w:r>
        <w:rPr>
          <w:rFonts w:ascii="Times New Roman" w:hAnsi="Times New Roman" w:eastAsia="仿宋" w:cs="Times New Roman"/>
          <w:b/>
          <w:sz w:val="32"/>
          <w:szCs w:val="32"/>
        </w:rPr>
        <w:t>［管理职责］</w:t>
      </w:r>
      <w:r>
        <w:rPr>
          <w:rFonts w:ascii="Times New Roman" w:hAnsi="Times New Roman" w:eastAsia="仿宋_GB2312" w:cs="Times New Roman"/>
          <w:bCs/>
          <w:sz w:val="32"/>
          <w:szCs w:val="32"/>
        </w:rPr>
        <w:t>自治区发展改革委、国家能源局新疆监管办公室依法履行对发电企业月度合同电量计划的管理和监管职责。</w:t>
      </w:r>
    </w:p>
    <w:p>
      <w:pPr>
        <w:adjustRightInd w:val="0"/>
        <w:snapToGrid w:val="0"/>
        <w:spacing w:line="570" w:lineRule="exact"/>
        <w:ind w:firstLine="640" w:firstLineChars="200"/>
        <w:rPr>
          <w:rFonts w:ascii="Times New Roman" w:hAnsi="Times New Roman" w:eastAsia="仿宋" w:cs="Times New Roman"/>
          <w:bCs/>
          <w:sz w:val="32"/>
          <w:szCs w:val="32"/>
        </w:rPr>
      </w:pPr>
    </w:p>
    <w:p>
      <w:pPr>
        <w:adjustRightInd w:val="0"/>
        <w:snapToGrid w:val="0"/>
        <w:spacing w:line="570" w:lineRule="exact"/>
        <w:jc w:val="center"/>
        <w:rPr>
          <w:rFonts w:ascii="Times New Roman" w:hAnsi="Times New Roman" w:eastAsia="黑体" w:cs="Times New Roman"/>
          <w:sz w:val="32"/>
          <w:szCs w:val="32"/>
          <w:lang w:val="zh-CN"/>
        </w:rPr>
      </w:pPr>
      <w:bookmarkStart w:id="8" w:name="_Toc430684123"/>
      <w:bookmarkStart w:id="9" w:name="_Toc7913"/>
      <w:bookmarkStart w:id="10" w:name="_Toc25746"/>
      <w:bookmarkStart w:id="11" w:name="_Toc19180"/>
      <w:bookmarkStart w:id="12" w:name="_Toc2116"/>
      <w:bookmarkStart w:id="13" w:name="_Toc32484"/>
      <w:bookmarkStart w:id="14" w:name="_Toc25510"/>
      <w:r>
        <w:rPr>
          <w:rFonts w:ascii="Times New Roman" w:hAnsi="Times New Roman" w:eastAsia="黑体" w:cs="Times New Roman"/>
          <w:sz w:val="32"/>
          <w:szCs w:val="32"/>
          <w:lang w:val="zh-CN"/>
        </w:rPr>
        <w:t xml:space="preserve">第二章 </w:t>
      </w:r>
      <w:bookmarkEnd w:id="8"/>
      <w:bookmarkEnd w:id="9"/>
      <w:r>
        <w:rPr>
          <w:rFonts w:ascii="Times New Roman" w:hAnsi="Times New Roman" w:eastAsia="黑体" w:cs="Times New Roman"/>
          <w:sz w:val="32"/>
          <w:szCs w:val="32"/>
          <w:lang w:val="zh-CN"/>
        </w:rPr>
        <w:t>优先发电计划</w:t>
      </w:r>
      <w:bookmarkEnd w:id="10"/>
      <w:bookmarkEnd w:id="11"/>
      <w:bookmarkEnd w:id="12"/>
      <w:bookmarkEnd w:id="13"/>
      <w:bookmarkEnd w:id="14"/>
      <w:r>
        <w:rPr>
          <w:rFonts w:ascii="Times New Roman" w:hAnsi="Times New Roman" w:eastAsia="黑体" w:cs="Times New Roman"/>
          <w:sz w:val="32"/>
          <w:szCs w:val="32"/>
          <w:lang w:val="zh-CN"/>
        </w:rPr>
        <w:t>分解</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lang w:val="zh-CN"/>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优先用电主体</w:t>
      </w:r>
      <w:r>
        <w:rPr>
          <w:rFonts w:hint="eastAsia" w:ascii="仿宋_GB2312" w:hAnsi="仿宋_GB2312" w:eastAsia="仿宋_GB2312" w:cs="仿宋_GB2312"/>
          <w:b/>
          <w:sz w:val="32"/>
          <w:szCs w:val="32"/>
        </w:rPr>
        <w:t>］</w:t>
      </w:r>
      <w:r>
        <w:rPr>
          <w:rFonts w:ascii="Times New Roman" w:hAnsi="Times New Roman" w:eastAsia="仿宋" w:cs="Times New Roman"/>
          <w:bCs/>
          <w:sz w:val="32"/>
          <w:szCs w:val="32"/>
        </w:rPr>
        <w:t>优先用电主体包括</w:t>
      </w:r>
      <w:r>
        <w:rPr>
          <w:rFonts w:ascii="Times New Roman" w:hAnsi="Times New Roman" w:eastAsia="仿宋_GB2312" w:cs="Times New Roman"/>
          <w:bCs/>
          <w:sz w:val="32"/>
          <w:szCs w:val="32"/>
          <w:lang w:val="zh-CN"/>
        </w:rPr>
        <w:t>居民、农业、公益性事业用户以及结合新疆实际确定的其他保障性用电用户。电网企业应完善优先用电主体用电量预测方法，不断提高预测能力，降低优先购电预测偏差。</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 w:cs="Times New Roman"/>
          <w:bCs/>
          <w:sz w:val="32"/>
          <w:szCs w:val="32"/>
          <w:lang w:val="zh-CN"/>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优先发电主体</w:t>
      </w:r>
      <w:r>
        <w:rPr>
          <w:rFonts w:hint="eastAsia" w:ascii="仿宋_GB2312" w:hAnsi="仿宋_GB2312" w:eastAsia="仿宋_GB2312" w:cs="仿宋_GB2312"/>
          <w:b/>
          <w:sz w:val="32"/>
          <w:szCs w:val="32"/>
        </w:rPr>
        <w:t>］</w:t>
      </w:r>
      <w:r>
        <w:rPr>
          <w:rFonts w:ascii="Times New Roman" w:hAnsi="Times New Roman" w:eastAsia="仿宋" w:cs="Times New Roman"/>
          <w:bCs/>
          <w:sz w:val="32"/>
          <w:szCs w:val="32"/>
        </w:rPr>
        <w:t>优先发电主体包括</w:t>
      </w:r>
      <w:r>
        <w:rPr>
          <w:rFonts w:ascii="Times New Roman" w:hAnsi="Times New Roman" w:eastAsia="仿宋_GB2312" w:cs="Times New Roman"/>
          <w:bCs/>
          <w:sz w:val="32"/>
          <w:szCs w:val="32"/>
          <w:lang w:val="zh-CN"/>
        </w:rPr>
        <w:t>疆内水电、新能源、生物质能、综合利用类发电企业等。</w:t>
      </w:r>
      <w:r>
        <w:rPr>
          <w:rFonts w:ascii="Times New Roman" w:hAnsi="Times New Roman" w:eastAsia="仿宋" w:cs="Times New Roman"/>
          <w:bCs/>
          <w:sz w:val="32"/>
          <w:szCs w:val="32"/>
        </w:rPr>
        <w:t>参与优先发电计划分解的市场主体应具备以下条件：</w:t>
      </w:r>
    </w:p>
    <w:p>
      <w:pPr>
        <w:pStyle w:val="8"/>
        <w:numPr>
          <w:ilvl w:val="0"/>
          <w:numId w:val="2"/>
        </w:numPr>
        <w:adjustRightInd w:val="0"/>
        <w:snapToGrid w:val="0"/>
        <w:spacing w:line="570" w:lineRule="exact"/>
        <w:ind w:left="0" w:firstLine="64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lang w:val="zh-CN"/>
        </w:rPr>
        <w:t>依法取得项目核准或者</w:t>
      </w:r>
      <w:r>
        <w:rPr>
          <w:rFonts w:ascii="Times New Roman" w:hAnsi="Times New Roman" w:eastAsia="仿宋_GB2312" w:cs="Times New Roman"/>
          <w:bCs/>
          <w:sz w:val="32"/>
          <w:szCs w:val="32"/>
          <w:highlight w:val="none"/>
          <w:lang w:val="zh-CN"/>
        </w:rPr>
        <w:t>备案、电力业务许可证（发电类）等相关合规性文件，并提交电网企业</w:t>
      </w:r>
      <w:r>
        <w:rPr>
          <w:rFonts w:hint="eastAsia" w:ascii="Times New Roman" w:hAnsi="Times New Roman" w:eastAsia="仿宋_GB2312" w:cs="Times New Roman"/>
          <w:bCs/>
          <w:sz w:val="32"/>
          <w:szCs w:val="32"/>
          <w:highlight w:val="none"/>
          <w:lang w:val="zh-CN"/>
        </w:rPr>
        <w:t>；</w:t>
      </w:r>
      <w:r>
        <w:rPr>
          <w:rFonts w:hint="eastAsia" w:ascii="Times New Roman" w:hAnsi="Times New Roman" w:eastAsia="仿宋_GB2312" w:cs="Times New Roman"/>
          <w:bCs/>
          <w:sz w:val="32"/>
          <w:szCs w:val="32"/>
          <w:highlight w:val="none"/>
          <w:lang w:val="en-US" w:eastAsia="zh-CN"/>
        </w:rPr>
        <w:t>新并网、</w:t>
      </w:r>
      <w:r>
        <w:rPr>
          <w:rFonts w:hint="eastAsia" w:ascii="Times New Roman" w:hAnsi="Times New Roman" w:eastAsia="仿宋_GB2312" w:cs="Times New Roman"/>
          <w:bCs/>
          <w:sz w:val="32"/>
          <w:szCs w:val="32"/>
          <w:highlight w:val="none"/>
          <w:lang w:val="zh-CN"/>
        </w:rPr>
        <w:t>未取得电力业务</w:t>
      </w:r>
      <w:r>
        <w:rPr>
          <w:rFonts w:ascii="Times New Roman" w:hAnsi="Times New Roman" w:eastAsia="仿宋_GB2312" w:cs="Times New Roman"/>
          <w:bCs/>
          <w:sz w:val="32"/>
          <w:szCs w:val="32"/>
          <w:highlight w:val="none"/>
          <w:lang w:val="zh-CN"/>
        </w:rPr>
        <w:t>许可证（发电类）</w:t>
      </w:r>
      <w:r>
        <w:rPr>
          <w:rFonts w:hint="eastAsia" w:ascii="Times New Roman" w:hAnsi="Times New Roman" w:eastAsia="仿宋_GB2312" w:cs="Times New Roman"/>
          <w:bCs/>
          <w:sz w:val="32"/>
          <w:szCs w:val="32"/>
          <w:highlight w:val="none"/>
          <w:lang w:val="zh-CN"/>
        </w:rPr>
        <w:t>的发电主体，仅按规定安排调试电量。</w:t>
      </w:r>
    </w:p>
    <w:p>
      <w:pPr>
        <w:pStyle w:val="8"/>
        <w:numPr>
          <w:ilvl w:val="0"/>
          <w:numId w:val="2"/>
        </w:numPr>
        <w:adjustRightInd w:val="0"/>
        <w:snapToGrid w:val="0"/>
        <w:spacing w:line="570" w:lineRule="exact"/>
        <w:ind w:left="0" w:firstLine="640"/>
        <w:jc w:val="both"/>
        <w:rPr>
          <w:rFonts w:ascii="Times New Roman" w:hAnsi="Times New Roman" w:eastAsia="仿宋_GB2312" w:cs="Times New Roman"/>
          <w:bCs/>
          <w:sz w:val="32"/>
          <w:szCs w:val="32"/>
          <w:highlight w:val="none"/>
          <w:lang w:val="zh-CN"/>
        </w:rPr>
      </w:pPr>
      <w:r>
        <w:rPr>
          <w:rFonts w:ascii="Times New Roman" w:hAnsi="Times New Roman" w:eastAsia="仿宋_GB2312" w:cs="Times New Roman"/>
          <w:bCs/>
          <w:sz w:val="32"/>
          <w:szCs w:val="32"/>
          <w:highlight w:val="none"/>
          <w:lang w:val="zh-CN"/>
        </w:rPr>
        <w:t>在新疆电力交易平台完成注册。</w:t>
      </w:r>
    </w:p>
    <w:p>
      <w:pPr>
        <w:pStyle w:val="8"/>
        <w:numPr>
          <w:ilvl w:val="0"/>
          <w:numId w:val="2"/>
        </w:numPr>
        <w:adjustRightInd w:val="0"/>
        <w:snapToGrid w:val="0"/>
        <w:spacing w:line="570" w:lineRule="exact"/>
        <w:ind w:left="0" w:firstLine="64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lang w:val="zh-CN"/>
        </w:rPr>
        <w:t>局域电网、增量配电区域等有源配网范围内的发电企业，根据相关要求确定相应优先发电量</w:t>
      </w:r>
      <w:r>
        <w:rPr>
          <w:rFonts w:ascii="Times New Roman" w:hAnsi="Times New Roman" w:eastAsia="仿宋_GB2312" w:cs="Times New Roman"/>
          <w:bCs/>
          <w:sz w:val="32"/>
          <w:szCs w:val="32"/>
          <w:highlight w:val="none"/>
        </w:rPr>
        <w:t>。</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宋体" w:cs="Times New Roman"/>
          <w:bCs/>
          <w:highlight w:val="none"/>
          <w:lang w:val="zh-CN"/>
        </w:rPr>
      </w:pPr>
      <w:r>
        <w:rPr>
          <w:rFonts w:hint="eastAsia" w:ascii="仿宋_GB2312" w:hAnsi="仿宋_GB2312" w:eastAsia="仿宋_GB2312" w:cs="仿宋_GB2312"/>
          <w:b/>
          <w:sz w:val="32"/>
          <w:szCs w:val="32"/>
          <w:highlight w:val="none"/>
        </w:rPr>
        <w:t>［</w:t>
      </w:r>
      <w:r>
        <w:rPr>
          <w:rFonts w:ascii="Times New Roman" w:hAnsi="Times New Roman" w:eastAsia="仿宋" w:cs="Times New Roman"/>
          <w:b/>
          <w:sz w:val="32"/>
          <w:szCs w:val="32"/>
          <w:highlight w:val="none"/>
        </w:rPr>
        <w:t>时段划分</w:t>
      </w:r>
      <w:r>
        <w:rPr>
          <w:rFonts w:hint="eastAsia" w:ascii="仿宋_GB2312" w:hAnsi="仿宋_GB2312" w:eastAsia="仿宋_GB2312" w:cs="仿宋_GB2312"/>
          <w:b/>
          <w:sz w:val="32"/>
          <w:szCs w:val="32"/>
          <w:highlight w:val="none"/>
        </w:rPr>
        <w:t>］</w:t>
      </w:r>
      <w:r>
        <w:rPr>
          <w:rFonts w:ascii="Times New Roman" w:hAnsi="Times New Roman" w:eastAsia="仿宋" w:cs="Times New Roman"/>
          <w:bCs/>
          <w:sz w:val="32"/>
          <w:szCs w:val="32"/>
          <w:highlight w:val="none"/>
        </w:rPr>
        <w:t>优先发电计划的时段划分与新疆电力市场中长期分时段交易保持一致，</w:t>
      </w:r>
      <w:r>
        <w:rPr>
          <w:rFonts w:hint="eastAsia" w:ascii="Times New Roman" w:hAnsi="Times New Roman" w:eastAsia="仿宋" w:cs="Times New Roman"/>
          <w:bCs/>
          <w:sz w:val="32"/>
          <w:szCs w:val="32"/>
          <w:highlight w:val="none"/>
          <w:lang w:eastAsia="zh-CN"/>
        </w:rPr>
        <w:t>按照国家和自治区相关规定的</w:t>
      </w:r>
      <w:r>
        <w:rPr>
          <w:rFonts w:ascii="Times New Roman" w:hAnsi="Times New Roman" w:eastAsia="仿宋" w:cs="Times New Roman"/>
          <w:bCs/>
          <w:sz w:val="32"/>
          <w:szCs w:val="32"/>
          <w:highlight w:val="none"/>
        </w:rPr>
        <w:t>高峰（尖峰）时段、平时段、低谷时段执行。</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highlight w:val="none"/>
          <w:lang w:val="zh-CN"/>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优先购电预测分解</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lang w:val="zh-CN"/>
        </w:rPr>
        <w:t>电网企业</w:t>
      </w:r>
      <w:r>
        <w:rPr>
          <w:rFonts w:ascii="Times New Roman" w:hAnsi="Times New Roman" w:eastAsia="仿宋_GB2312" w:cs="Times New Roman"/>
          <w:bCs/>
          <w:sz w:val="32"/>
          <w:szCs w:val="32"/>
        </w:rPr>
        <w:t>结合</w:t>
      </w:r>
      <w:r>
        <w:rPr>
          <w:rFonts w:ascii="Times New Roman" w:hAnsi="Times New Roman" w:eastAsia="仿宋_GB2312" w:cs="Times New Roman"/>
          <w:bCs/>
          <w:sz w:val="32"/>
          <w:szCs w:val="32"/>
          <w:lang w:val="zh-CN"/>
        </w:rPr>
        <w:t>优先用电用户各月典型负荷曲线特性，考</w:t>
      </w:r>
      <w:r>
        <w:rPr>
          <w:rFonts w:ascii="Times New Roman" w:hAnsi="Times New Roman" w:eastAsia="仿宋_GB2312" w:cs="Times New Roman"/>
          <w:bCs/>
          <w:sz w:val="32"/>
          <w:szCs w:val="32"/>
          <w:highlight w:val="none"/>
          <w:lang w:val="zh-CN"/>
        </w:rPr>
        <w:t>虑电网企业网损率折算后，将自治区能源主管部门下达的年度优先购电量分解为月度分时段优先购电量。</w:t>
      </w:r>
    </w:p>
    <w:p>
      <w:pPr>
        <w:pStyle w:val="8"/>
        <w:adjustRightInd w:val="0"/>
        <w:snapToGrid w:val="0"/>
        <w:spacing w:line="570" w:lineRule="exact"/>
        <w:ind w:firstLine="640" w:firstLineChars="200"/>
        <w:jc w:val="both"/>
        <w:rPr>
          <w:rFonts w:ascii="Times New Roman" w:hAnsi="Times New Roman" w:eastAsia="仿宋_GB2312" w:cs="Times New Roman"/>
          <w:bCs/>
          <w:sz w:val="32"/>
          <w:szCs w:val="32"/>
          <w:highlight w:val="none"/>
        </w:rPr>
      </w:pPr>
      <w:r>
        <w:rPr>
          <w:rFonts w:ascii="Times New Roman" w:hAnsi="Times New Roman" w:eastAsia="仿宋_GB2312" w:cs="Times New Roman"/>
          <w:bCs/>
          <w:sz w:val="32"/>
          <w:szCs w:val="32"/>
          <w:highlight w:val="none"/>
          <w:lang w:val="zh-CN"/>
        </w:rPr>
        <w:t>优先用电用户各月典型负荷曲线</w:t>
      </w:r>
      <w:r>
        <w:rPr>
          <w:rFonts w:hint="eastAsia" w:ascii="Times New Roman" w:hAnsi="Times New Roman" w:eastAsia="仿宋_GB2312" w:cs="Times New Roman"/>
          <w:bCs/>
          <w:sz w:val="32"/>
          <w:szCs w:val="32"/>
          <w:highlight w:val="none"/>
          <w:lang w:val="zh-CN"/>
        </w:rPr>
        <w:t>按</w:t>
      </w:r>
      <w:r>
        <w:rPr>
          <w:rFonts w:ascii="Times New Roman" w:hAnsi="Times New Roman" w:eastAsia="仿宋" w:cs="Times New Roman"/>
          <w:bCs/>
          <w:sz w:val="32"/>
          <w:szCs w:val="32"/>
          <w:highlight w:val="none"/>
        </w:rPr>
        <w:t>高峰（尖峰）时段、平时段、低谷时段</w:t>
      </w:r>
      <w:r>
        <w:rPr>
          <w:rFonts w:hint="eastAsia" w:ascii="Times New Roman" w:hAnsi="Times New Roman" w:eastAsia="仿宋" w:cs="Times New Roman"/>
          <w:bCs/>
          <w:sz w:val="32"/>
          <w:szCs w:val="32"/>
          <w:highlight w:val="none"/>
          <w:lang w:eastAsia="zh-CN"/>
        </w:rPr>
        <w:t>标示，</w:t>
      </w:r>
      <w:r>
        <w:rPr>
          <w:rFonts w:ascii="Times New Roman" w:hAnsi="Times New Roman" w:eastAsia="仿宋_GB2312" w:cs="Times New Roman"/>
          <w:bCs/>
          <w:sz w:val="32"/>
          <w:szCs w:val="32"/>
          <w:highlight w:val="none"/>
          <w:lang w:val="zh-CN"/>
        </w:rPr>
        <w:t>在电力交易平台公示。</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highlight w:val="none"/>
        </w:rPr>
      </w:pPr>
      <w:r>
        <w:rPr>
          <w:rFonts w:hint="eastAsia" w:ascii="仿宋_GB2312" w:hAnsi="仿宋_GB2312" w:eastAsia="仿宋_GB2312" w:cs="仿宋_GB2312"/>
          <w:b/>
          <w:sz w:val="32"/>
          <w:szCs w:val="32"/>
          <w:highlight w:val="none"/>
        </w:rPr>
        <w:t>［</w:t>
      </w:r>
      <w:r>
        <w:rPr>
          <w:rFonts w:ascii="Times New Roman" w:hAnsi="Times New Roman" w:eastAsia="仿宋" w:cs="Times New Roman"/>
          <w:b/>
          <w:sz w:val="32"/>
          <w:szCs w:val="32"/>
          <w:highlight w:val="none"/>
          <w:lang w:val="zh-CN"/>
        </w:rPr>
        <w:t>优先发电计划</w:t>
      </w:r>
      <w:r>
        <w:rPr>
          <w:rFonts w:hint="eastAsia" w:ascii="Times New Roman" w:hAnsi="Times New Roman" w:eastAsia="仿宋" w:cs="Times New Roman"/>
          <w:b/>
          <w:sz w:val="32"/>
          <w:szCs w:val="32"/>
          <w:highlight w:val="none"/>
          <w:lang w:val="zh-CN"/>
        </w:rPr>
        <w:t>划分</w:t>
      </w:r>
      <w:r>
        <w:rPr>
          <w:rFonts w:hint="eastAsia" w:ascii="仿宋_GB2312" w:hAnsi="仿宋_GB2312" w:eastAsia="仿宋_GB2312" w:cs="仿宋_GB2312"/>
          <w:b/>
          <w:sz w:val="32"/>
          <w:szCs w:val="32"/>
          <w:highlight w:val="none"/>
        </w:rPr>
        <w:t>］</w:t>
      </w:r>
      <w:r>
        <w:rPr>
          <w:rFonts w:ascii="Times New Roman" w:hAnsi="Times New Roman" w:eastAsia="仿宋_GB2312" w:cs="Times New Roman"/>
          <w:bCs/>
          <w:sz w:val="32"/>
          <w:szCs w:val="32"/>
          <w:highlight w:val="none"/>
          <w:lang w:val="zh-CN"/>
        </w:rPr>
        <w:t>优先发电计划</w:t>
      </w:r>
      <w:r>
        <w:rPr>
          <w:rFonts w:hint="eastAsia" w:ascii="Times New Roman" w:hAnsi="Times New Roman" w:eastAsia="仿宋_GB2312" w:cs="Times New Roman"/>
          <w:bCs/>
          <w:sz w:val="32"/>
          <w:szCs w:val="32"/>
          <w:highlight w:val="none"/>
          <w:lang w:val="en-US" w:eastAsia="zh-CN"/>
        </w:rPr>
        <w:t>分为常规优先发电计划和特定优先发电计划。常规优先发电计划包含新投运发电企业电量、</w:t>
      </w:r>
      <w:r>
        <w:rPr>
          <w:rFonts w:hint="eastAsia" w:ascii="Times New Roman" w:hAnsi="Times New Roman" w:eastAsia="仿宋_GB2312" w:cs="Times New Roman"/>
          <w:b w:val="0"/>
          <w:bCs w:val="0"/>
          <w:sz w:val="32"/>
          <w:szCs w:val="32"/>
          <w:highlight w:val="none"/>
          <w:lang w:val="en-US" w:eastAsia="zh-CN"/>
        </w:rPr>
        <w:t>正式投运未满一年发电企业</w:t>
      </w:r>
      <w:r>
        <w:rPr>
          <w:rFonts w:hint="eastAsia" w:ascii="Times New Roman" w:hAnsi="Times New Roman" w:eastAsia="仿宋_GB2312" w:cs="Times New Roman"/>
          <w:bCs/>
          <w:sz w:val="32"/>
          <w:szCs w:val="32"/>
          <w:highlight w:val="none"/>
          <w:lang w:val="en-US" w:eastAsia="zh-CN"/>
        </w:rPr>
        <w:t>电量、</w:t>
      </w:r>
      <w:r>
        <w:rPr>
          <w:rFonts w:hint="eastAsia" w:ascii="Times New Roman" w:hAnsi="Times New Roman" w:eastAsia="仿宋_GB2312" w:cs="Times New Roman"/>
          <w:b w:val="0"/>
          <w:bCs w:val="0"/>
          <w:sz w:val="32"/>
          <w:szCs w:val="32"/>
          <w:highlight w:val="none"/>
          <w:lang w:val="en-US" w:eastAsia="zh-CN"/>
        </w:rPr>
        <w:t>正式投运满一年发电企业</w:t>
      </w:r>
      <w:r>
        <w:rPr>
          <w:rFonts w:hint="eastAsia" w:ascii="Times New Roman" w:hAnsi="Times New Roman" w:eastAsia="仿宋_GB2312" w:cs="Times New Roman"/>
          <w:bCs/>
          <w:sz w:val="32"/>
          <w:szCs w:val="32"/>
          <w:highlight w:val="none"/>
          <w:lang w:val="en-US" w:eastAsia="zh-CN"/>
        </w:rPr>
        <w:t>电量、关停替代交易电量；特定优先发电计划包括</w:t>
      </w:r>
      <w:r>
        <w:rPr>
          <w:rFonts w:hint="default" w:ascii="Times New Roman" w:hAnsi="Times New Roman" w:eastAsia="仿宋_GB2312" w:cs="Times New Roman"/>
          <w:b w:val="0"/>
          <w:bCs w:val="0"/>
          <w:sz w:val="32"/>
          <w:szCs w:val="32"/>
          <w:highlight w:val="none"/>
          <w:lang w:val="en-US" w:eastAsia="zh-CN"/>
        </w:rPr>
        <w:t>全额保障性收购电量</w:t>
      </w:r>
      <w:r>
        <w:rPr>
          <w:rFonts w:hint="eastAsia"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调试电量</w:t>
      </w:r>
      <w:r>
        <w:rPr>
          <w:rFonts w:hint="eastAsia" w:ascii="Times New Roman" w:hAnsi="Times New Roman" w:eastAsia="仿宋_GB2312" w:cs="Times New Roman"/>
          <w:b w:val="0"/>
          <w:bCs w:val="0"/>
          <w:sz w:val="32"/>
          <w:szCs w:val="32"/>
          <w:highlight w:val="none"/>
          <w:lang w:val="en-US" w:eastAsia="zh-CN"/>
        </w:rPr>
        <w:t>。</w:t>
      </w:r>
    </w:p>
    <w:p>
      <w:pPr>
        <w:pStyle w:val="8"/>
        <w:numPr>
          <w:ilvl w:val="0"/>
          <w:numId w:val="1"/>
        </w:numPr>
        <w:tabs>
          <w:tab w:val="left" w:pos="0"/>
          <w:tab w:val="clear" w:pos="1429"/>
        </w:tabs>
        <w:adjustRightInd w:val="0"/>
        <w:snapToGrid w:val="0"/>
        <w:spacing w:line="570" w:lineRule="exact"/>
        <w:ind w:left="-13" w:leftChars="0" w:firstLine="643" w:firstLineChars="0"/>
        <w:jc w:val="both"/>
        <w:rPr>
          <w:rFonts w:ascii="Times New Roman" w:hAnsi="Times New Roman" w:eastAsia="仿宋_GB2312" w:cs="Times New Roman"/>
          <w:bCs/>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常规</w:t>
      </w:r>
      <w:r>
        <w:rPr>
          <w:rFonts w:ascii="Times New Roman" w:hAnsi="Times New Roman" w:eastAsia="仿宋" w:cs="Times New Roman"/>
          <w:b/>
          <w:sz w:val="32"/>
          <w:szCs w:val="32"/>
          <w:lang w:val="zh-CN"/>
        </w:rPr>
        <w:t>优先发电计划分解</w:t>
      </w:r>
      <w:r>
        <w:rPr>
          <w:rFonts w:hint="eastAsia" w:ascii="仿宋_GB2312" w:hAnsi="仿宋_GB2312" w:eastAsia="仿宋_GB2312" w:cs="仿宋_GB2312"/>
          <w:b/>
          <w:sz w:val="32"/>
          <w:szCs w:val="32"/>
        </w:rPr>
        <w:t>］</w:t>
      </w:r>
      <w:r>
        <w:rPr>
          <w:rFonts w:hint="eastAsia" w:ascii="Times New Roman" w:hAnsi="Times New Roman" w:eastAsia="仿宋_GB2312" w:cs="Times New Roman"/>
          <w:bCs/>
          <w:sz w:val="32"/>
          <w:szCs w:val="32"/>
          <w:highlight w:val="none"/>
          <w:lang w:val="en-US" w:eastAsia="zh-CN"/>
        </w:rPr>
        <w:t>常规优先发电计划按照以下方式分解：</w:t>
      </w:r>
    </w:p>
    <w:p>
      <w:pPr>
        <w:pStyle w:val="8"/>
        <w:numPr>
          <w:ilvl w:val="0"/>
          <w:numId w:val="0"/>
        </w:numPr>
        <w:spacing w:line="570" w:lineRule="exact"/>
        <w:ind w:left="0" w:firstLine="640" w:firstLineChars="200"/>
        <w:jc w:val="both"/>
        <w:rPr>
          <w:rFonts w:hint="eastAsia" w:ascii="Times New Roman" w:hAnsi="Times New Roman" w:eastAsia="仿宋_GB2312" w:cs="Times New Roman"/>
          <w:bCs/>
          <w:color w:val="auto"/>
          <w:sz w:val="32"/>
          <w:szCs w:val="32"/>
          <w:lang w:val="en-US" w:eastAsia="zh-CN"/>
        </w:rPr>
      </w:pPr>
      <w:r>
        <w:rPr>
          <w:rFonts w:hint="eastAsia" w:ascii="Times New Roman" w:hAnsi="Times New Roman" w:eastAsia="仿宋_GB2312" w:cs="Times New Roman"/>
          <w:bCs/>
          <w:color w:val="auto"/>
          <w:sz w:val="32"/>
          <w:szCs w:val="32"/>
          <w:lang w:val="en-US" w:eastAsia="zh-CN"/>
        </w:rPr>
        <w:t>（一）新投运机组电量分解</w:t>
      </w:r>
    </w:p>
    <w:p>
      <w:pPr>
        <w:pStyle w:val="8"/>
        <w:numPr>
          <w:ilvl w:val="0"/>
          <w:numId w:val="0"/>
        </w:numPr>
        <w:spacing w:line="570" w:lineRule="exact"/>
        <w:ind w:left="0" w:firstLine="640" w:firstLineChars="200"/>
        <w:jc w:val="both"/>
        <w:rPr>
          <w:rFonts w:ascii="Times New Roman" w:hAnsi="Times New Roman" w:cs="Times New Roman"/>
          <w:color w:val="auto"/>
          <w:highlight w:val="none"/>
          <w:lang w:val="zh-CN"/>
        </w:rPr>
      </w:pPr>
      <w:r>
        <w:rPr>
          <w:rFonts w:hint="eastAsia" w:ascii="Times New Roman" w:hAnsi="Times New Roman" w:eastAsia="仿宋_GB2312" w:cs="Times New Roman"/>
          <w:bCs/>
          <w:color w:val="auto"/>
          <w:sz w:val="32"/>
          <w:szCs w:val="32"/>
          <w:highlight w:val="none"/>
          <w:lang w:eastAsia="zh-CN"/>
        </w:rPr>
        <w:t>每年</w:t>
      </w:r>
      <w:r>
        <w:rPr>
          <w:rFonts w:hint="eastAsia" w:ascii="Times New Roman" w:hAnsi="Times New Roman" w:eastAsia="仿宋_GB2312" w:cs="Times New Roman"/>
          <w:bCs/>
          <w:color w:val="auto"/>
          <w:sz w:val="32"/>
          <w:szCs w:val="32"/>
          <w:highlight w:val="none"/>
          <w:lang w:val="en-US" w:eastAsia="zh-CN"/>
        </w:rPr>
        <w:t>12月1日</w:t>
      </w:r>
      <w:r>
        <w:rPr>
          <w:rFonts w:hint="eastAsia" w:ascii="Times New Roman" w:hAnsi="Times New Roman" w:eastAsia="仿宋_GB2312" w:cs="Times New Roman"/>
          <w:bCs/>
          <w:color w:val="auto"/>
          <w:sz w:val="32"/>
          <w:szCs w:val="32"/>
          <w:highlight w:val="none"/>
          <w:lang w:eastAsia="zh-CN"/>
        </w:rPr>
        <w:t>至交易年份当年</w:t>
      </w:r>
      <w:r>
        <w:rPr>
          <w:rFonts w:hint="eastAsia" w:ascii="Times New Roman" w:hAnsi="Times New Roman" w:eastAsia="仿宋_GB2312" w:cs="Times New Roman"/>
          <w:bCs/>
          <w:color w:val="auto"/>
          <w:sz w:val="32"/>
          <w:szCs w:val="32"/>
          <w:highlight w:val="none"/>
          <w:lang w:val="en-US" w:eastAsia="zh-CN"/>
        </w:rPr>
        <w:t>11月上半月注册截止日</w:t>
      </w:r>
      <w:r>
        <w:rPr>
          <w:rFonts w:hint="eastAsia" w:ascii="Times New Roman" w:hAnsi="Times New Roman" w:eastAsia="仿宋_GB2312" w:cs="Times New Roman"/>
          <w:bCs/>
          <w:color w:val="auto"/>
          <w:sz w:val="32"/>
          <w:szCs w:val="32"/>
          <w:highlight w:val="none"/>
          <w:lang w:eastAsia="zh-CN"/>
        </w:rPr>
        <w:t>期间取得电力业务许可证（发电类）的</w:t>
      </w:r>
      <w:r>
        <w:rPr>
          <w:rFonts w:ascii="Times New Roman" w:hAnsi="Times New Roman" w:eastAsia="仿宋_GB2312" w:cs="Times New Roman"/>
          <w:bCs/>
          <w:color w:val="auto"/>
          <w:sz w:val="32"/>
          <w:szCs w:val="32"/>
          <w:highlight w:val="none"/>
        </w:rPr>
        <w:t>新</w:t>
      </w:r>
      <w:r>
        <w:rPr>
          <w:rFonts w:hint="eastAsia" w:ascii="Times New Roman" w:hAnsi="Times New Roman" w:eastAsia="仿宋_GB2312" w:cs="Times New Roman"/>
          <w:bCs/>
          <w:color w:val="auto"/>
          <w:sz w:val="32"/>
          <w:szCs w:val="32"/>
          <w:highlight w:val="none"/>
          <w:lang w:eastAsia="zh-CN"/>
        </w:rPr>
        <w:t>注册</w:t>
      </w:r>
      <w:r>
        <w:rPr>
          <w:rFonts w:ascii="Times New Roman" w:hAnsi="Times New Roman" w:eastAsia="仿宋_GB2312" w:cs="Times New Roman"/>
          <w:bCs/>
          <w:color w:val="auto"/>
          <w:sz w:val="32"/>
          <w:szCs w:val="32"/>
          <w:highlight w:val="none"/>
        </w:rPr>
        <w:t>发电企业</w:t>
      </w:r>
      <w:r>
        <w:rPr>
          <w:rFonts w:hint="eastAsia" w:ascii="Times New Roman" w:hAnsi="Times New Roman" w:eastAsia="仿宋_GB2312" w:cs="Times New Roman"/>
          <w:bCs/>
          <w:color w:val="auto"/>
          <w:sz w:val="32"/>
          <w:szCs w:val="32"/>
          <w:highlight w:val="none"/>
          <w:lang w:eastAsia="zh-CN"/>
        </w:rPr>
        <w:t>视为</w:t>
      </w:r>
      <w:r>
        <w:rPr>
          <w:rFonts w:hint="eastAsia" w:ascii="Times New Roman" w:hAnsi="Times New Roman" w:eastAsia="仿宋_GB2312" w:cs="Times New Roman"/>
          <w:color w:val="auto"/>
          <w:sz w:val="32"/>
          <w:szCs w:val="32"/>
          <w:highlight w:val="none"/>
          <w:lang w:eastAsia="zh-CN"/>
        </w:rPr>
        <w:t>新投运发电企业</w:t>
      </w:r>
      <w:r>
        <w:rPr>
          <w:rFonts w:hint="eastAsia" w:ascii="Times New Roman" w:hAnsi="Times New Roman" w:eastAsia="仿宋_GB2312" w:cs="Times New Roman"/>
          <w:color w:val="auto"/>
          <w:sz w:val="32"/>
          <w:szCs w:val="32"/>
          <w:highlight w:val="none"/>
        </w:rPr>
        <w:t>，电网企业按注册入市时间为节点测算其优先发电量（交易平台公示结束日至</w:t>
      </w:r>
      <w:r>
        <w:rPr>
          <w:rFonts w:hint="eastAsia" w:ascii="Times New Roman" w:hAnsi="Times New Roman" w:eastAsia="仿宋_GB2312" w:cs="Times New Roman"/>
          <w:color w:val="auto"/>
          <w:sz w:val="32"/>
          <w:szCs w:val="32"/>
          <w:highlight w:val="none"/>
          <w:lang w:eastAsia="zh-CN"/>
        </w:rPr>
        <w:t>交易年份</w:t>
      </w:r>
      <w:r>
        <w:rPr>
          <w:rFonts w:hint="eastAsia" w:ascii="Times New Roman" w:hAnsi="Times New Roman" w:eastAsia="仿宋_GB2312" w:cs="Times New Roman"/>
          <w:color w:val="auto"/>
          <w:sz w:val="32"/>
          <w:szCs w:val="32"/>
          <w:highlight w:val="none"/>
        </w:rPr>
        <w:t>年底的总天数/365×装机容量×</w:t>
      </w:r>
      <w:r>
        <w:rPr>
          <w:rFonts w:hint="eastAsia" w:ascii="Times New Roman" w:hAnsi="Times New Roman" w:eastAsia="仿宋_GB2312" w:cs="Times New Roman"/>
          <w:color w:val="auto"/>
          <w:sz w:val="32"/>
          <w:szCs w:val="32"/>
          <w:highlight w:val="none"/>
          <w:lang w:eastAsia="zh-CN"/>
        </w:rPr>
        <w:t>同类型机组</w:t>
      </w:r>
      <w:r>
        <w:rPr>
          <w:rFonts w:hint="eastAsia" w:ascii="Times New Roman" w:hAnsi="Times New Roman" w:eastAsia="仿宋_GB2312" w:cs="Times New Roman"/>
          <w:color w:val="auto"/>
          <w:sz w:val="32"/>
          <w:szCs w:val="32"/>
          <w:highlight w:val="none"/>
        </w:rPr>
        <w:t>年度优先发电利用小时数×（1－厂用电率）</w:t>
      </w:r>
      <w:r>
        <w:rPr>
          <w:rFonts w:hint="eastAsia" w:ascii="Times New Roman" w:hAnsi="Times New Roman" w:eastAsia="仿宋_GB2312" w:cs="Times New Roman"/>
          <w:color w:val="auto"/>
          <w:sz w:val="32"/>
          <w:szCs w:val="32"/>
          <w:highlight w:val="none"/>
          <w:lang w:eastAsia="zh-CN"/>
        </w:rPr>
        <w:t>，总天数最大不超过</w:t>
      </w:r>
      <w:r>
        <w:rPr>
          <w:rFonts w:hint="eastAsia" w:ascii="Times New Roman" w:hAnsi="Times New Roman" w:eastAsia="仿宋_GB2312" w:cs="Times New Roman"/>
          <w:color w:val="auto"/>
          <w:sz w:val="32"/>
          <w:szCs w:val="32"/>
          <w:highlight w:val="none"/>
          <w:lang w:val="en-US" w:eastAsia="zh-CN"/>
        </w:rPr>
        <w:t>365天</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。新投运发电企业优先发电电量</w:t>
      </w:r>
      <w:r>
        <w:rPr>
          <w:rFonts w:ascii="Times New Roman" w:hAnsi="Times New Roman" w:eastAsia="仿宋_GB2312" w:cs="Times New Roman"/>
          <w:bCs/>
          <w:color w:val="auto"/>
          <w:sz w:val="32"/>
          <w:szCs w:val="32"/>
          <w:highlight w:val="none"/>
        </w:rPr>
        <w:t>按</w:t>
      </w:r>
      <w:r>
        <w:rPr>
          <w:rFonts w:hint="eastAsia" w:ascii="Times New Roman" w:hAnsi="Times New Roman" w:eastAsia="仿宋_GB2312" w:cs="Times New Roman"/>
          <w:bCs/>
          <w:color w:val="auto"/>
          <w:sz w:val="32"/>
          <w:szCs w:val="32"/>
          <w:highlight w:val="none"/>
          <w:lang w:eastAsia="zh-CN"/>
        </w:rPr>
        <w:t>投运后各月分时段优先购电量预测值对应比例进行分解</w:t>
      </w: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交易年份当年</w:t>
      </w:r>
      <w:r>
        <w:rPr>
          <w:rFonts w:hint="eastAsia" w:ascii="Times New Roman" w:hAnsi="Times New Roman" w:eastAsia="仿宋_GB2312" w:cs="Times New Roman"/>
          <w:bCs/>
          <w:color w:val="auto"/>
          <w:sz w:val="32"/>
          <w:szCs w:val="32"/>
          <w:highlight w:val="none"/>
          <w:lang w:val="en-US" w:eastAsia="zh-CN"/>
        </w:rPr>
        <w:t>11月上半月注册截止日后</w:t>
      </w:r>
      <w:r>
        <w:rPr>
          <w:rFonts w:hint="eastAsia" w:ascii="Times New Roman" w:hAnsi="Times New Roman" w:eastAsia="仿宋_GB2312" w:cs="Times New Roman"/>
          <w:bCs/>
          <w:color w:val="auto"/>
          <w:sz w:val="32"/>
          <w:szCs w:val="32"/>
          <w:highlight w:val="none"/>
          <w:lang w:eastAsia="zh-CN"/>
        </w:rPr>
        <w:t>取得电力业务许可证（发电类）的</w:t>
      </w:r>
      <w:r>
        <w:rPr>
          <w:rFonts w:ascii="Times New Roman" w:hAnsi="Times New Roman" w:eastAsia="仿宋_GB2312" w:cs="Times New Roman"/>
          <w:bCs/>
          <w:color w:val="auto"/>
          <w:sz w:val="32"/>
          <w:szCs w:val="32"/>
          <w:highlight w:val="none"/>
        </w:rPr>
        <w:t>新</w:t>
      </w:r>
      <w:r>
        <w:rPr>
          <w:rFonts w:hint="eastAsia" w:ascii="Times New Roman" w:hAnsi="Times New Roman" w:eastAsia="仿宋_GB2312" w:cs="Times New Roman"/>
          <w:bCs/>
          <w:color w:val="auto"/>
          <w:sz w:val="32"/>
          <w:szCs w:val="32"/>
          <w:highlight w:val="none"/>
          <w:lang w:eastAsia="zh-CN"/>
        </w:rPr>
        <w:t>注册</w:t>
      </w:r>
      <w:r>
        <w:rPr>
          <w:rFonts w:ascii="Times New Roman" w:hAnsi="Times New Roman" w:eastAsia="仿宋_GB2312" w:cs="Times New Roman"/>
          <w:bCs/>
          <w:color w:val="auto"/>
          <w:sz w:val="32"/>
          <w:szCs w:val="32"/>
          <w:highlight w:val="none"/>
        </w:rPr>
        <w:t>发电企业</w:t>
      </w:r>
      <w:r>
        <w:rPr>
          <w:rFonts w:hint="eastAsia" w:ascii="Times New Roman" w:hAnsi="Times New Roman" w:eastAsia="仿宋_GB2312" w:cs="Times New Roman"/>
          <w:bCs/>
          <w:color w:val="auto"/>
          <w:sz w:val="32"/>
          <w:szCs w:val="32"/>
          <w:highlight w:val="none"/>
          <w:lang w:eastAsia="zh-CN"/>
        </w:rPr>
        <w:t>，当年不再安排</w:t>
      </w:r>
      <w:r>
        <w:rPr>
          <w:rFonts w:hint="eastAsia" w:ascii="Times New Roman" w:hAnsi="Times New Roman" w:eastAsia="仿宋_GB2312" w:cs="Times New Roman"/>
          <w:bCs/>
          <w:color w:val="auto"/>
          <w:sz w:val="32"/>
          <w:szCs w:val="32"/>
          <w:highlight w:val="none"/>
          <w:lang w:val="en-US" w:eastAsia="zh-CN"/>
        </w:rPr>
        <w:t>常规优先发电计划。</w:t>
      </w:r>
    </w:p>
    <w:p>
      <w:pPr>
        <w:pStyle w:val="2"/>
        <w:spacing w:line="570" w:lineRule="exact"/>
        <w:ind w:firstLine="64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（二）正式投运未满一年机组</w:t>
      </w:r>
      <w:r>
        <w:rPr>
          <w:rFonts w:hint="eastAsia" w:ascii="Times New Roman" w:hAnsi="Times New Roman" w:eastAsia="仿宋_GB2312" w:cs="Times New Roman"/>
          <w:bCs/>
          <w:color w:val="auto"/>
          <w:sz w:val="32"/>
          <w:szCs w:val="32"/>
          <w:highlight w:val="none"/>
          <w:lang w:val="en-US" w:eastAsia="zh-CN"/>
        </w:rPr>
        <w:t>电量分解</w:t>
      </w:r>
    </w:p>
    <w:p>
      <w:pPr>
        <w:pStyle w:val="2"/>
        <w:spacing w:line="570" w:lineRule="exact"/>
        <w:ind w:firstLine="640"/>
        <w:rPr>
          <w:rFonts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截至</w:t>
      </w:r>
      <w:r>
        <w:rPr>
          <w:rFonts w:hint="eastAsia" w:ascii="Times New Roman" w:hAnsi="Times New Roman" w:eastAsia="仿宋_GB2312" w:cs="Times New Roman"/>
          <w:b w:val="0"/>
          <w:bCs w:val="0"/>
          <w:color w:val="auto"/>
          <w:sz w:val="32"/>
          <w:szCs w:val="32"/>
          <w:highlight w:val="none"/>
          <w:lang w:val="en-US" w:eastAsia="zh-CN"/>
        </w:rPr>
        <w:t>每年</w:t>
      </w:r>
      <w:r>
        <w:rPr>
          <w:rFonts w:hint="eastAsia" w:ascii="Times New Roman" w:hAnsi="Times New Roman" w:eastAsia="仿宋_GB2312" w:cs="Times New Roman"/>
          <w:bCs/>
          <w:color w:val="auto"/>
          <w:sz w:val="32"/>
          <w:szCs w:val="32"/>
          <w:highlight w:val="none"/>
          <w:lang w:val="en-US" w:eastAsia="zh-CN"/>
        </w:rPr>
        <w:t>11月底</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正式投运</w:t>
      </w:r>
      <w:r>
        <w:rPr>
          <w:rFonts w:hint="default" w:ascii="Times New Roman" w:hAnsi="Times New Roman" w:eastAsia="仿宋_GB2312" w:cs="Times New Roman"/>
          <w:b w:val="0"/>
          <w:bCs w:val="0"/>
          <w:color w:val="auto"/>
          <w:sz w:val="32"/>
          <w:szCs w:val="32"/>
          <w:highlight w:val="none"/>
          <w:lang w:val="en-US" w:eastAsia="zh-CN"/>
        </w:rPr>
        <w:t>未满一年的发电企业</w:t>
      </w:r>
      <w:r>
        <w:rPr>
          <w:rFonts w:hint="eastAsia" w:ascii="Times New Roman" w:hAnsi="Times New Roman" w:eastAsia="仿宋_GB2312" w:cs="Times New Roman"/>
          <w:b w:val="0"/>
          <w:bCs w:val="0"/>
          <w:color w:val="auto"/>
          <w:sz w:val="32"/>
          <w:szCs w:val="32"/>
          <w:highlight w:val="none"/>
          <w:lang w:val="en-US" w:eastAsia="zh-CN"/>
        </w:rPr>
        <w:t>，交易年份优先发电电量</w:t>
      </w:r>
      <w:r>
        <w:rPr>
          <w:rFonts w:hint="default" w:ascii="Times New Roman" w:hAnsi="Times New Roman" w:eastAsia="仿宋_GB2312" w:cs="Times New Roman"/>
          <w:b w:val="0"/>
          <w:bCs w:val="0"/>
          <w:color w:val="auto"/>
          <w:sz w:val="32"/>
          <w:szCs w:val="32"/>
          <w:highlight w:val="none"/>
          <w:lang w:val="en-US" w:eastAsia="zh-CN"/>
        </w:rPr>
        <w:t>按</w:t>
      </w:r>
      <w:r>
        <w:rPr>
          <w:rFonts w:hint="eastAsia" w:ascii="Times New Roman" w:hAnsi="Times New Roman" w:eastAsia="仿宋_GB2312" w:cs="Times New Roman"/>
          <w:b w:val="0"/>
          <w:bCs w:val="0"/>
          <w:color w:val="auto"/>
          <w:sz w:val="32"/>
          <w:szCs w:val="32"/>
          <w:highlight w:val="none"/>
          <w:lang w:val="en-US" w:eastAsia="zh-CN"/>
        </w:rPr>
        <w:t>分月分时段优先购电量预测值对应比例进行分解。</w:t>
      </w:r>
    </w:p>
    <w:p>
      <w:pPr>
        <w:pStyle w:val="2"/>
        <w:adjustRightInd w:val="0"/>
        <w:snapToGrid w:val="0"/>
        <w:spacing w:line="570" w:lineRule="exact"/>
        <w:ind w:firstLine="64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三</w:t>
      </w: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正式投运满一年机组</w:t>
      </w:r>
      <w:r>
        <w:rPr>
          <w:rFonts w:hint="eastAsia" w:ascii="Times New Roman" w:hAnsi="Times New Roman" w:eastAsia="仿宋_GB2312" w:cs="Times New Roman"/>
          <w:bCs/>
          <w:color w:val="auto"/>
          <w:sz w:val="32"/>
          <w:szCs w:val="32"/>
          <w:highlight w:val="none"/>
          <w:lang w:val="en-US" w:eastAsia="zh-CN"/>
        </w:rPr>
        <w:t>电量分解</w:t>
      </w:r>
    </w:p>
    <w:p>
      <w:pPr>
        <w:pStyle w:val="2"/>
        <w:adjustRightInd w:val="0"/>
        <w:snapToGrid w:val="0"/>
        <w:spacing w:line="570" w:lineRule="exact"/>
        <w:ind w:firstLine="640"/>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val="en-US" w:eastAsia="zh-CN"/>
        </w:rPr>
        <w:t>1.电网企业按分月分时段优先购电量预测值对应比例，将各类型电源优先计划分解至各月各时段。</w:t>
      </w:r>
    </w:p>
    <w:p>
      <w:pPr>
        <w:pStyle w:val="2"/>
        <w:adjustRightInd w:val="0"/>
        <w:snapToGrid w:val="0"/>
        <w:spacing w:line="570" w:lineRule="exact"/>
        <w:ind w:firstLine="640"/>
        <w:rPr>
          <w:rFonts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highlight w:val="none"/>
          <w:lang w:val="en-US" w:eastAsia="zh-CN"/>
        </w:rPr>
        <w:t>2.电网企业按</w:t>
      </w:r>
      <w:r>
        <w:rPr>
          <w:rFonts w:ascii="Times New Roman" w:hAnsi="Times New Roman" w:eastAsia="仿宋_GB2312" w:cs="Times New Roman"/>
          <w:bCs/>
          <w:color w:val="auto"/>
          <w:sz w:val="32"/>
          <w:szCs w:val="32"/>
          <w:highlight w:val="none"/>
        </w:rPr>
        <w:t>各发电企业前三年分月分时段上网电量平均值（不足三年的按照实际运行年份的平均值计算）</w:t>
      </w:r>
      <w:r>
        <w:rPr>
          <w:rFonts w:hint="eastAsia" w:ascii="Times New Roman" w:hAnsi="Times New Roman" w:eastAsia="仿宋_GB2312" w:cs="Times New Roman"/>
          <w:bCs/>
          <w:color w:val="auto"/>
          <w:sz w:val="32"/>
          <w:szCs w:val="32"/>
          <w:highlight w:val="none"/>
          <w:lang w:eastAsia="zh-CN"/>
        </w:rPr>
        <w:t>对应</w:t>
      </w:r>
      <w:r>
        <w:rPr>
          <w:rFonts w:ascii="Times New Roman" w:hAnsi="Times New Roman" w:eastAsia="仿宋_GB2312" w:cs="Times New Roman"/>
          <w:bCs/>
          <w:color w:val="auto"/>
          <w:sz w:val="32"/>
          <w:szCs w:val="32"/>
          <w:highlight w:val="none"/>
        </w:rPr>
        <w:t>比例，将各类型电源分时段优先发电计划分解至各发电企业。</w:t>
      </w:r>
      <w:r>
        <w:rPr>
          <w:rFonts w:hint="eastAsia" w:ascii="Times New Roman" w:hAnsi="Times New Roman" w:eastAsia="仿宋_GB2312" w:cs="Times New Roman"/>
          <w:bCs/>
          <w:color w:val="auto"/>
          <w:sz w:val="32"/>
          <w:szCs w:val="32"/>
          <w:highlight w:val="none"/>
          <w:lang w:eastAsia="zh-CN"/>
        </w:rPr>
        <w:t>发电企业以往年份无分月分时段上网电量时，按各月上网电量平均值对应比例分解</w:t>
      </w:r>
      <w:r>
        <w:rPr>
          <w:rFonts w:hint="eastAsia" w:ascii="Times New Roman" w:hAnsi="Times New Roman" w:eastAsia="仿宋_GB2312" w:cs="Times New Roman"/>
          <w:bCs/>
          <w:color w:val="auto"/>
          <w:sz w:val="32"/>
          <w:szCs w:val="32"/>
          <w:highlight w:val="none"/>
          <w:lang w:val="en-US" w:eastAsia="zh-CN"/>
        </w:rPr>
        <w:t>各时段的</w:t>
      </w:r>
      <w:r>
        <w:rPr>
          <w:rFonts w:hint="eastAsia" w:ascii="Times New Roman" w:hAnsi="Times New Roman" w:eastAsia="仿宋_GB2312" w:cs="Times New Roman"/>
          <w:bCs/>
          <w:color w:val="auto"/>
          <w:sz w:val="32"/>
          <w:szCs w:val="32"/>
          <w:highlight w:val="none"/>
          <w:lang w:eastAsia="zh-CN"/>
        </w:rPr>
        <w:t>优先发电</w:t>
      </w:r>
      <w:r>
        <w:rPr>
          <w:rFonts w:hint="eastAsia" w:ascii="Times New Roman" w:hAnsi="Times New Roman" w:eastAsia="仿宋_GB2312" w:cs="Times New Roman"/>
          <w:bCs/>
          <w:color w:val="auto"/>
          <w:sz w:val="32"/>
          <w:szCs w:val="32"/>
          <w:highlight w:val="none"/>
          <w:lang w:val="en-US" w:eastAsia="zh-CN"/>
        </w:rPr>
        <w:t>计划</w:t>
      </w:r>
      <w:r>
        <w:rPr>
          <w:rFonts w:hint="eastAsia" w:ascii="Times New Roman" w:hAnsi="Times New Roman" w:eastAsia="仿宋_GB2312" w:cs="Times New Roman"/>
          <w:bCs/>
          <w:color w:val="auto"/>
          <w:sz w:val="32"/>
          <w:szCs w:val="32"/>
          <w:highlight w:val="none"/>
          <w:lang w:eastAsia="zh-CN"/>
        </w:rPr>
        <w:t>。</w:t>
      </w:r>
      <w:r>
        <w:rPr>
          <w:rFonts w:ascii="Times New Roman" w:hAnsi="Times New Roman" w:eastAsia="仿宋_GB2312" w:cs="Times New Roman"/>
          <w:bCs/>
          <w:color w:val="auto"/>
          <w:sz w:val="32"/>
          <w:szCs w:val="32"/>
          <w:highlight w:val="none"/>
        </w:rPr>
        <w:t>各发电企业</w:t>
      </w:r>
      <w:r>
        <w:rPr>
          <w:rFonts w:hint="eastAsia" w:ascii="Times New Roman" w:hAnsi="Times New Roman" w:eastAsia="仿宋_GB2312" w:cs="Times New Roman"/>
          <w:bCs/>
          <w:color w:val="auto"/>
          <w:sz w:val="32"/>
          <w:szCs w:val="32"/>
          <w:highlight w:val="none"/>
          <w:lang w:eastAsia="zh-CN"/>
        </w:rPr>
        <w:t>累计月度优先发电电量</w:t>
      </w:r>
      <w:r>
        <w:rPr>
          <w:rFonts w:ascii="Times New Roman" w:hAnsi="Times New Roman" w:eastAsia="仿宋_GB2312" w:cs="Times New Roman"/>
          <w:bCs/>
          <w:color w:val="auto"/>
          <w:sz w:val="32"/>
          <w:szCs w:val="32"/>
          <w:highlight w:val="none"/>
        </w:rPr>
        <w:t>达到其年度优先发电计划时，</w:t>
      </w:r>
      <w:r>
        <w:rPr>
          <w:rFonts w:hint="eastAsia" w:ascii="Times New Roman" w:hAnsi="Times New Roman" w:eastAsia="仿宋_GB2312" w:cs="Times New Roman"/>
          <w:bCs/>
          <w:color w:val="auto"/>
          <w:sz w:val="32"/>
          <w:szCs w:val="32"/>
          <w:highlight w:val="none"/>
          <w:lang w:eastAsia="zh-CN"/>
        </w:rPr>
        <w:t>后续月份</w:t>
      </w:r>
      <w:r>
        <w:rPr>
          <w:rFonts w:ascii="Times New Roman" w:hAnsi="Times New Roman" w:eastAsia="仿宋_GB2312" w:cs="Times New Roman"/>
          <w:bCs/>
          <w:color w:val="auto"/>
          <w:sz w:val="32"/>
          <w:szCs w:val="32"/>
          <w:highlight w:val="none"/>
        </w:rPr>
        <w:t>不再分解。</w:t>
      </w:r>
    </w:p>
    <w:p>
      <w:pPr>
        <w:adjustRightInd w:val="0"/>
        <w:snapToGrid w:val="0"/>
        <w:spacing w:line="570" w:lineRule="exact"/>
        <w:ind w:firstLine="640" w:firstLineChars="200"/>
        <w:rPr>
          <w:rFonts w:hint="eastAsia" w:ascii="Times New Roman" w:hAnsi="Times New Roman" w:eastAsia="仿宋_GB2312" w:cs="Times New Roman"/>
          <w:bCs/>
          <w:color w:val="auto"/>
          <w:sz w:val="32"/>
          <w:szCs w:val="32"/>
          <w:highlight w:val="none"/>
          <w:lang w:val="zh-CN"/>
        </w:rPr>
      </w:pP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Cs/>
          <w:color w:val="auto"/>
          <w:sz w:val="32"/>
          <w:szCs w:val="32"/>
          <w:highlight w:val="none"/>
          <w:lang w:eastAsia="zh-CN"/>
        </w:rPr>
        <w:t>四</w:t>
      </w:r>
      <w:r>
        <w:rPr>
          <w:rFonts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lang w:val="zh-CN"/>
        </w:rPr>
        <w:t>关停机组发电权替代交易合同</w:t>
      </w:r>
      <w:r>
        <w:rPr>
          <w:rFonts w:hint="eastAsia" w:ascii="Times New Roman" w:hAnsi="Times New Roman" w:eastAsia="仿宋_GB2312" w:cs="Times New Roman"/>
          <w:bCs/>
          <w:color w:val="auto"/>
          <w:sz w:val="32"/>
          <w:szCs w:val="32"/>
          <w:highlight w:val="none"/>
          <w:lang w:val="zh-CN"/>
        </w:rPr>
        <w:t>电量分解</w:t>
      </w:r>
    </w:p>
    <w:p>
      <w:pPr>
        <w:adjustRightInd w:val="0"/>
        <w:snapToGrid w:val="0"/>
        <w:spacing w:line="570" w:lineRule="exact"/>
        <w:ind w:firstLine="640" w:firstLineChars="200"/>
        <w:rPr>
          <w:rFonts w:ascii="Times New Roman" w:hAnsi="Times New Roman" w:eastAsia="仿宋_GB2312" w:cs="Times New Roman"/>
          <w:bCs/>
          <w:color w:val="auto"/>
          <w:sz w:val="32"/>
          <w:szCs w:val="32"/>
          <w:lang w:val="zh-CN"/>
        </w:rPr>
      </w:pPr>
      <w:r>
        <w:rPr>
          <w:rFonts w:hint="eastAsia" w:ascii="Times New Roman" w:hAnsi="Times New Roman" w:eastAsia="仿宋_GB2312" w:cs="Times New Roman"/>
          <w:bCs/>
          <w:color w:val="auto"/>
          <w:sz w:val="32"/>
          <w:szCs w:val="32"/>
          <w:highlight w:val="none"/>
          <w:lang w:val="en-US" w:eastAsia="zh-CN"/>
        </w:rPr>
        <w:t>电网企业按分月分时段优先购电量预测值对应比例，将各发电企业关停替代交易合同分解至各月各时段。</w:t>
      </w:r>
    </w:p>
    <w:p>
      <w:pPr>
        <w:pStyle w:val="8"/>
        <w:numPr>
          <w:ilvl w:val="0"/>
          <w:numId w:val="1"/>
        </w:numPr>
        <w:tabs>
          <w:tab w:val="left" w:pos="0"/>
          <w:tab w:val="clear" w:pos="1429"/>
        </w:tabs>
        <w:ind w:left="-13" w:firstLine="643" w:firstLineChars="0"/>
        <w:jc w:val="left"/>
        <w:rPr>
          <w:bCs/>
          <w:lang w:val="zh-CN"/>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特定</w:t>
      </w:r>
      <w:r>
        <w:rPr>
          <w:rFonts w:ascii="Times New Roman" w:hAnsi="Times New Roman" w:eastAsia="仿宋" w:cs="Times New Roman"/>
          <w:b/>
          <w:color w:val="auto"/>
          <w:sz w:val="32"/>
          <w:szCs w:val="32"/>
          <w:lang w:val="zh-CN"/>
        </w:rPr>
        <w:t>优先发电计划分解</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val="0"/>
          <w:bCs/>
          <w:color w:val="auto"/>
          <w:sz w:val="32"/>
          <w:szCs w:val="32"/>
          <w:lang w:eastAsia="zh-CN"/>
        </w:rPr>
        <w:t>特定</w:t>
      </w:r>
      <w:r>
        <w:rPr>
          <w:rFonts w:ascii="Times New Roman" w:hAnsi="Times New Roman" w:eastAsia="仿宋" w:cs="Times New Roman"/>
          <w:b w:val="0"/>
          <w:bCs/>
          <w:color w:val="auto"/>
          <w:sz w:val="32"/>
          <w:szCs w:val="32"/>
          <w:lang w:val="zh-CN"/>
        </w:rPr>
        <w:t>优先发电计</w:t>
      </w:r>
      <w:r>
        <w:rPr>
          <w:rFonts w:ascii="Times New Roman" w:hAnsi="Times New Roman" w:eastAsia="仿宋" w:cs="Times New Roman"/>
          <w:b w:val="0"/>
          <w:bCs/>
          <w:sz w:val="32"/>
          <w:szCs w:val="32"/>
          <w:lang w:val="zh-CN"/>
        </w:rPr>
        <w:t>划</w:t>
      </w:r>
      <w:r>
        <w:rPr>
          <w:rFonts w:hint="eastAsia" w:ascii="Times New Roman" w:hAnsi="Times New Roman" w:eastAsia="仿宋_GB2312" w:cs="Times New Roman"/>
          <w:bCs/>
          <w:sz w:val="32"/>
          <w:szCs w:val="32"/>
          <w:highlight w:val="none"/>
          <w:lang w:val="en-US" w:eastAsia="zh-CN"/>
        </w:rPr>
        <w:t>按照以下方式分解：</w:t>
      </w:r>
    </w:p>
    <w:p>
      <w:pPr>
        <w:pStyle w:val="8"/>
        <w:adjustRightInd w:val="0"/>
        <w:snapToGrid w:val="0"/>
        <w:spacing w:line="570" w:lineRule="exact"/>
        <w:ind w:firstLine="640" w:firstLineChars="200"/>
        <w:jc w:val="both"/>
        <w:rPr>
          <w:rFonts w:hint="eastAsia" w:ascii="Times New Roman" w:hAnsi="Times New Roman" w:eastAsia="仿宋_GB2312" w:cs="Times New Roman"/>
          <w:bCs/>
          <w:sz w:val="32"/>
          <w:szCs w:val="32"/>
          <w:lang w:eastAsia="zh-CN"/>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一</w:t>
      </w:r>
      <w:r>
        <w:rPr>
          <w:rFonts w:ascii="Times New Roman" w:hAnsi="Times New Roman" w:eastAsia="仿宋_GB2312" w:cs="Times New Roman"/>
          <w:bCs/>
          <w:sz w:val="32"/>
          <w:szCs w:val="32"/>
        </w:rPr>
        <w:t>）全额保障性收购</w:t>
      </w:r>
      <w:r>
        <w:rPr>
          <w:rFonts w:hint="eastAsia" w:ascii="Times New Roman" w:hAnsi="Times New Roman" w:eastAsia="仿宋_GB2312" w:cs="Times New Roman"/>
          <w:bCs/>
          <w:sz w:val="32"/>
          <w:szCs w:val="32"/>
          <w:lang w:eastAsia="zh-CN"/>
        </w:rPr>
        <w:t>电量分解</w:t>
      </w:r>
    </w:p>
    <w:p>
      <w:pPr>
        <w:pStyle w:val="8"/>
        <w:adjustRightInd w:val="0"/>
        <w:snapToGrid w:val="0"/>
        <w:spacing w:line="570" w:lineRule="exact"/>
        <w:ind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lang w:val="zh-CN"/>
        </w:rPr>
        <w:t>扶贫光伏、示范光热、分布式光伏等</w:t>
      </w:r>
      <w:r>
        <w:rPr>
          <w:rFonts w:ascii="Times New Roman" w:hAnsi="Times New Roman" w:eastAsia="仿宋_GB2312" w:cs="Times New Roman"/>
          <w:bCs/>
          <w:sz w:val="32"/>
          <w:szCs w:val="32"/>
        </w:rPr>
        <w:t>发电企业</w:t>
      </w:r>
      <w:r>
        <w:rPr>
          <w:rFonts w:hint="eastAsia" w:ascii="Times New Roman" w:hAnsi="Times New Roman" w:eastAsia="仿宋_GB2312" w:cs="Times New Roman"/>
          <w:bCs/>
          <w:sz w:val="32"/>
          <w:szCs w:val="32"/>
          <w:lang w:eastAsia="zh-CN"/>
        </w:rPr>
        <w:t>及</w:t>
      </w:r>
      <w:r>
        <w:rPr>
          <w:rFonts w:ascii="Times New Roman" w:hAnsi="Times New Roman" w:eastAsia="仿宋_GB2312" w:cs="Times New Roman"/>
          <w:bCs/>
          <w:sz w:val="32"/>
          <w:szCs w:val="32"/>
        </w:rPr>
        <w:t>尚未纳入新疆电力市场直接交易范围的水电企业实行全额保障性收购，此类发电企业各月分时段发电曲线参照</w:t>
      </w:r>
      <w:r>
        <w:rPr>
          <w:rFonts w:hint="eastAsia" w:ascii="Times New Roman" w:hAnsi="Times New Roman" w:eastAsia="仿宋_GB2312" w:cs="Times New Roman"/>
          <w:bCs/>
          <w:sz w:val="32"/>
          <w:szCs w:val="32"/>
          <w:lang w:eastAsia="zh-CN"/>
        </w:rPr>
        <w:t>优先用电</w:t>
      </w:r>
      <w:r>
        <w:rPr>
          <w:rFonts w:ascii="Times New Roman" w:hAnsi="Times New Roman" w:eastAsia="仿宋_GB2312" w:cs="Times New Roman"/>
          <w:bCs/>
          <w:sz w:val="32"/>
          <w:szCs w:val="32"/>
          <w:lang w:val="zh-CN"/>
        </w:rPr>
        <w:t>用户各月典型负荷曲线执行</w:t>
      </w:r>
      <w:r>
        <w:rPr>
          <w:rFonts w:ascii="Times New Roman" w:hAnsi="Times New Roman" w:eastAsia="仿宋_GB2312" w:cs="Times New Roman"/>
          <w:bCs/>
          <w:sz w:val="32"/>
          <w:szCs w:val="32"/>
        </w:rPr>
        <w:t>。</w:t>
      </w:r>
    </w:p>
    <w:p>
      <w:pPr>
        <w:adjustRightInd w:val="0"/>
        <w:snapToGrid w:val="0"/>
        <w:spacing w:line="57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二</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调试电量分解</w:t>
      </w:r>
    </w:p>
    <w:p>
      <w:pPr>
        <w:adjustRightInd w:val="0"/>
        <w:snapToGrid w:val="0"/>
        <w:spacing w:line="570" w:lineRule="exact"/>
        <w:ind w:firstLine="640" w:firstLineChars="200"/>
        <w:rPr>
          <w:rFonts w:hint="eastAsia" w:ascii="Times New Roman" w:hAnsi="Times New Roman" w:eastAsia="仿宋_GB2312" w:cs="Times New Roman"/>
          <w:b w:val="0"/>
          <w:bCs w:val="0"/>
          <w:sz w:val="32"/>
          <w:szCs w:val="32"/>
          <w:highlight w:val="none"/>
          <w:lang w:val="en-US" w:eastAsia="zh-CN"/>
        </w:rPr>
      </w:pPr>
      <w:r>
        <w:rPr>
          <w:rFonts w:hint="eastAsia" w:ascii="Times New Roman" w:hAnsi="Times New Roman" w:eastAsia="仿宋_GB2312" w:cs="Times New Roman"/>
          <w:bCs/>
          <w:sz w:val="32"/>
          <w:szCs w:val="32"/>
          <w:lang w:val="en-US" w:eastAsia="zh-CN"/>
        </w:rPr>
        <w:t>电网企业会同</w:t>
      </w:r>
      <w:r>
        <w:rPr>
          <w:rFonts w:hint="eastAsia" w:ascii="Times New Roman" w:hAnsi="Times New Roman" w:eastAsia="仿宋_GB2312" w:cs="Times New Roman"/>
          <w:b w:val="0"/>
          <w:bCs w:val="0"/>
          <w:sz w:val="32"/>
          <w:szCs w:val="32"/>
          <w:highlight w:val="none"/>
          <w:lang w:val="en-US" w:eastAsia="zh-CN"/>
        </w:rPr>
        <w:t>调度机构负责</w:t>
      </w:r>
      <w:r>
        <w:rPr>
          <w:rFonts w:hint="eastAsia" w:ascii="Times New Roman" w:hAnsi="Times New Roman" w:eastAsia="仿宋_GB2312" w:cs="Times New Roman"/>
          <w:bCs/>
          <w:sz w:val="32"/>
          <w:szCs w:val="32"/>
          <w:lang w:val="en-US" w:eastAsia="zh-CN"/>
        </w:rPr>
        <w:t>调试机组分时段电量分解工作。</w:t>
      </w:r>
      <w:r>
        <w:rPr>
          <w:rFonts w:ascii="Times New Roman" w:hAnsi="Times New Roman" w:eastAsia="仿宋_GB2312" w:cs="Times New Roman"/>
          <w:bCs/>
          <w:sz w:val="32"/>
          <w:szCs w:val="32"/>
        </w:rPr>
        <w:t>新并网</w:t>
      </w:r>
      <w:r>
        <w:rPr>
          <w:rFonts w:hint="eastAsia" w:ascii="Times New Roman" w:hAnsi="Times New Roman" w:eastAsia="仿宋_GB2312" w:cs="Times New Roman"/>
          <w:bCs/>
          <w:sz w:val="32"/>
          <w:szCs w:val="32"/>
          <w:lang w:eastAsia="zh-CN"/>
        </w:rPr>
        <w:t>、处于</w:t>
      </w:r>
      <w:r>
        <w:rPr>
          <w:rFonts w:hint="eastAsia" w:ascii="Times New Roman" w:hAnsi="Times New Roman" w:eastAsia="仿宋_GB2312" w:cs="Times New Roman"/>
          <w:bCs/>
          <w:sz w:val="32"/>
          <w:szCs w:val="32"/>
          <w:highlight w:val="none"/>
          <w:lang w:eastAsia="zh-CN"/>
        </w:rPr>
        <w:t>调试期内的</w:t>
      </w:r>
      <w:r>
        <w:rPr>
          <w:rFonts w:ascii="Times New Roman" w:hAnsi="Times New Roman" w:eastAsia="仿宋_GB2312" w:cs="Times New Roman"/>
          <w:bCs/>
          <w:sz w:val="32"/>
          <w:szCs w:val="32"/>
        </w:rPr>
        <w:t>火电</w:t>
      </w:r>
      <w:r>
        <w:rPr>
          <w:rFonts w:ascii="Times New Roman" w:hAnsi="Times New Roman" w:eastAsia="仿宋_GB2312" w:cs="Times New Roman"/>
          <w:bCs/>
          <w:sz w:val="32"/>
          <w:szCs w:val="32"/>
          <w:highlight w:val="none"/>
        </w:rPr>
        <w:t>、水电</w:t>
      </w:r>
      <w:r>
        <w:rPr>
          <w:rFonts w:hint="eastAsia" w:ascii="Times New Roman" w:hAnsi="Times New Roman" w:eastAsia="仿宋_GB2312" w:cs="Times New Roman"/>
          <w:bCs/>
          <w:sz w:val="32"/>
          <w:szCs w:val="32"/>
          <w:highlight w:val="none"/>
          <w:lang w:eastAsia="zh-CN"/>
        </w:rPr>
        <w:t>机组</w:t>
      </w:r>
      <w:r>
        <w:rPr>
          <w:rFonts w:ascii="Times New Roman" w:hAnsi="Times New Roman" w:eastAsia="仿宋_GB2312" w:cs="Times New Roman"/>
          <w:bCs/>
          <w:sz w:val="32"/>
          <w:szCs w:val="32"/>
          <w:highlight w:val="none"/>
        </w:rPr>
        <w:t>每月调试次数不超过2次，单次调试时间</w:t>
      </w:r>
      <w:r>
        <w:rPr>
          <w:rFonts w:hint="eastAsia" w:ascii="Times New Roman" w:hAnsi="Times New Roman" w:eastAsia="仿宋_GB2312" w:cs="Times New Roman"/>
          <w:bCs/>
          <w:sz w:val="32"/>
          <w:szCs w:val="32"/>
          <w:highlight w:val="none"/>
          <w:lang w:eastAsia="zh-CN"/>
        </w:rPr>
        <w:t>分别</w:t>
      </w:r>
      <w:r>
        <w:rPr>
          <w:rFonts w:ascii="Times New Roman" w:hAnsi="Times New Roman" w:eastAsia="仿宋_GB2312" w:cs="Times New Roman"/>
          <w:bCs/>
          <w:sz w:val="32"/>
          <w:szCs w:val="32"/>
          <w:highlight w:val="none"/>
        </w:rPr>
        <w:t>为168小时、72小时，</w:t>
      </w:r>
      <w:r>
        <w:rPr>
          <w:rFonts w:hint="eastAsia" w:ascii="Times New Roman" w:hAnsi="Times New Roman" w:eastAsia="仿宋_GB2312" w:cs="Times New Roman"/>
          <w:bCs/>
          <w:sz w:val="32"/>
          <w:szCs w:val="32"/>
          <w:highlight w:val="none"/>
          <w:lang w:eastAsia="zh-CN"/>
        </w:rPr>
        <w:t>累计</w:t>
      </w:r>
      <w:r>
        <w:rPr>
          <w:rFonts w:ascii="Times New Roman" w:hAnsi="Times New Roman" w:eastAsia="仿宋_GB2312" w:cs="Times New Roman"/>
          <w:bCs/>
          <w:sz w:val="32"/>
          <w:szCs w:val="32"/>
          <w:highlight w:val="none"/>
        </w:rPr>
        <w:t>调试电量</w:t>
      </w:r>
      <w:r>
        <w:rPr>
          <w:rFonts w:hint="eastAsia" w:ascii="Times New Roman" w:hAnsi="Times New Roman" w:eastAsia="仿宋_GB2312" w:cs="Times New Roman"/>
          <w:bCs/>
          <w:sz w:val="32"/>
          <w:szCs w:val="32"/>
          <w:highlight w:val="none"/>
          <w:lang w:eastAsia="zh-CN"/>
        </w:rPr>
        <w:t>分别为</w:t>
      </w:r>
      <w:r>
        <w:rPr>
          <w:rFonts w:ascii="Times New Roman" w:hAnsi="Times New Roman" w:eastAsia="仿宋_GB2312" w:cs="Times New Roman"/>
          <w:bCs/>
          <w:sz w:val="32"/>
          <w:szCs w:val="32"/>
          <w:highlight w:val="none"/>
        </w:rPr>
        <w:t>火电</w:t>
      </w:r>
      <w:r>
        <w:rPr>
          <w:rFonts w:hint="eastAsia" w:ascii="Times New Roman" w:hAnsi="Times New Roman" w:eastAsia="仿宋_GB2312" w:cs="Times New Roman"/>
          <w:bCs/>
          <w:sz w:val="32"/>
          <w:szCs w:val="32"/>
          <w:highlight w:val="none"/>
          <w:lang w:eastAsia="zh-CN"/>
        </w:rPr>
        <w:t>不超过</w:t>
      </w:r>
      <w:r>
        <w:rPr>
          <w:rFonts w:hint="eastAsia" w:ascii="Times New Roman" w:hAnsi="Times New Roman" w:eastAsia="仿宋_GB2312" w:cs="Times New Roman"/>
          <w:bCs/>
          <w:sz w:val="32"/>
          <w:szCs w:val="32"/>
          <w:highlight w:val="none"/>
          <w:lang w:val="en-US" w:eastAsia="zh-CN"/>
        </w:rPr>
        <w:t>1008</w:t>
      </w:r>
      <w:r>
        <w:rPr>
          <w:rFonts w:ascii="Times New Roman" w:hAnsi="Times New Roman" w:eastAsia="仿宋_GB2312" w:cs="Times New Roman"/>
          <w:bCs/>
          <w:sz w:val="32"/>
          <w:szCs w:val="32"/>
          <w:highlight w:val="none"/>
        </w:rPr>
        <w:t>小时、水电</w:t>
      </w:r>
      <w:r>
        <w:rPr>
          <w:rFonts w:hint="eastAsia" w:ascii="Times New Roman" w:hAnsi="Times New Roman" w:eastAsia="仿宋_GB2312" w:cs="Times New Roman"/>
          <w:bCs/>
          <w:sz w:val="32"/>
          <w:szCs w:val="32"/>
          <w:highlight w:val="none"/>
          <w:lang w:eastAsia="zh-CN"/>
        </w:rPr>
        <w:t>不超过</w:t>
      </w:r>
      <w:r>
        <w:rPr>
          <w:rFonts w:hint="eastAsia" w:ascii="Times New Roman" w:hAnsi="Times New Roman" w:eastAsia="仿宋_GB2312" w:cs="Times New Roman"/>
          <w:bCs/>
          <w:sz w:val="32"/>
          <w:szCs w:val="32"/>
          <w:highlight w:val="none"/>
          <w:lang w:val="en-US" w:eastAsia="zh-CN"/>
        </w:rPr>
        <w:t>432</w:t>
      </w:r>
      <w:r>
        <w:rPr>
          <w:rFonts w:ascii="Times New Roman" w:hAnsi="Times New Roman" w:eastAsia="仿宋_GB2312" w:cs="Times New Roman"/>
          <w:bCs/>
          <w:sz w:val="32"/>
          <w:szCs w:val="32"/>
          <w:highlight w:val="none"/>
        </w:rPr>
        <w:t>小时</w:t>
      </w:r>
      <w:r>
        <w:rPr>
          <w:rFonts w:hint="eastAsia" w:ascii="Times New Roman" w:hAnsi="Times New Roman" w:eastAsia="仿宋_GB2312" w:cs="Times New Roman"/>
          <w:bCs/>
          <w:sz w:val="32"/>
          <w:szCs w:val="32"/>
          <w:highlight w:val="none"/>
          <w:lang w:eastAsia="zh-CN"/>
        </w:rPr>
        <w:t>；</w:t>
      </w:r>
      <w:r>
        <w:rPr>
          <w:rFonts w:ascii="Times New Roman" w:hAnsi="Times New Roman" w:eastAsia="仿宋_GB2312" w:cs="Times New Roman"/>
          <w:bCs/>
          <w:sz w:val="32"/>
          <w:szCs w:val="32"/>
          <w:highlight w:val="none"/>
        </w:rPr>
        <w:t>分时段发电曲线参照</w:t>
      </w:r>
      <w:r>
        <w:rPr>
          <w:rFonts w:hint="eastAsia" w:ascii="Times New Roman" w:hAnsi="Times New Roman" w:eastAsia="仿宋_GB2312" w:cs="Times New Roman"/>
          <w:bCs/>
          <w:sz w:val="32"/>
          <w:szCs w:val="32"/>
          <w:highlight w:val="none"/>
          <w:lang w:eastAsia="zh-CN"/>
        </w:rPr>
        <w:t>优先用电</w:t>
      </w:r>
      <w:r>
        <w:rPr>
          <w:rFonts w:ascii="Times New Roman" w:hAnsi="Times New Roman" w:eastAsia="仿宋_GB2312" w:cs="Times New Roman"/>
          <w:bCs/>
          <w:sz w:val="32"/>
          <w:szCs w:val="32"/>
          <w:highlight w:val="none"/>
          <w:lang w:val="zh-CN"/>
        </w:rPr>
        <w:t>用户各月典型负荷曲线执行</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新并网、</w:t>
      </w:r>
      <w:r>
        <w:rPr>
          <w:rFonts w:hint="eastAsia" w:ascii="Times New Roman" w:hAnsi="Times New Roman" w:eastAsia="仿宋_GB2312" w:cs="Times New Roman"/>
          <w:bCs/>
          <w:sz w:val="32"/>
          <w:szCs w:val="32"/>
          <w:lang w:eastAsia="zh-CN"/>
        </w:rPr>
        <w:t>处于</w:t>
      </w:r>
      <w:r>
        <w:rPr>
          <w:rFonts w:hint="eastAsia" w:ascii="Times New Roman" w:hAnsi="Times New Roman" w:eastAsia="仿宋_GB2312" w:cs="Times New Roman"/>
          <w:bCs/>
          <w:sz w:val="32"/>
          <w:szCs w:val="32"/>
          <w:highlight w:val="none"/>
          <w:lang w:eastAsia="zh-CN"/>
        </w:rPr>
        <w:t>调试期内的风电</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bCs/>
          <w:sz w:val="32"/>
          <w:szCs w:val="32"/>
          <w:highlight w:val="none"/>
          <w:lang w:eastAsia="zh-CN"/>
        </w:rPr>
        <w:t>光伏机组每月</w:t>
      </w:r>
      <w:r>
        <w:rPr>
          <w:rFonts w:ascii="Times New Roman" w:hAnsi="Times New Roman" w:eastAsia="仿宋_GB2312" w:cs="Times New Roman"/>
          <w:bCs/>
          <w:sz w:val="32"/>
          <w:szCs w:val="32"/>
          <w:highlight w:val="none"/>
        </w:rPr>
        <w:t>调试时间</w:t>
      </w:r>
      <w:r>
        <w:rPr>
          <w:rFonts w:hint="eastAsia" w:ascii="Times New Roman" w:hAnsi="Times New Roman" w:eastAsia="仿宋_GB2312" w:cs="Times New Roman"/>
          <w:bCs/>
          <w:sz w:val="32"/>
          <w:szCs w:val="32"/>
          <w:highlight w:val="none"/>
          <w:lang w:eastAsia="zh-CN"/>
        </w:rPr>
        <w:t>不超过</w:t>
      </w:r>
      <w:r>
        <w:rPr>
          <w:rFonts w:hint="eastAsia" w:ascii="Times New Roman" w:hAnsi="Times New Roman" w:eastAsia="仿宋_GB2312" w:cs="Times New Roman"/>
          <w:bCs/>
          <w:sz w:val="32"/>
          <w:szCs w:val="32"/>
          <w:highlight w:val="none"/>
          <w:lang w:val="en-US" w:eastAsia="zh-CN"/>
        </w:rPr>
        <w:t>60小时，累计调试电量不超过180小时；</w:t>
      </w:r>
      <w:r>
        <w:rPr>
          <w:rFonts w:hint="eastAsia" w:ascii="Times New Roman" w:hAnsi="Times New Roman" w:eastAsia="仿宋_GB2312" w:cs="Times New Roman"/>
          <w:bCs/>
          <w:sz w:val="32"/>
          <w:szCs w:val="32"/>
          <w:highlight w:val="none"/>
          <w:lang w:eastAsia="zh-CN"/>
        </w:rPr>
        <w:t>调试时段由</w:t>
      </w:r>
      <w:r>
        <w:rPr>
          <w:rFonts w:hint="default" w:ascii="Times New Roman" w:hAnsi="Times New Roman" w:eastAsia="仿宋_GB2312" w:cs="Times New Roman"/>
          <w:b w:val="0"/>
          <w:bCs w:val="0"/>
          <w:sz w:val="32"/>
          <w:szCs w:val="32"/>
          <w:highlight w:val="none"/>
          <w:lang w:val="zh-CN" w:eastAsia="zh-CN"/>
        </w:rPr>
        <w:t>调度</w:t>
      </w:r>
      <w:r>
        <w:rPr>
          <w:rFonts w:hint="eastAsia" w:ascii="Times New Roman" w:hAnsi="Times New Roman" w:eastAsia="仿宋_GB2312" w:cs="Times New Roman"/>
          <w:b w:val="0"/>
          <w:bCs w:val="0"/>
          <w:sz w:val="32"/>
          <w:szCs w:val="32"/>
          <w:highlight w:val="none"/>
          <w:lang w:val="zh-CN" w:eastAsia="zh-CN"/>
        </w:rPr>
        <w:t>机构确定并公布</w:t>
      </w:r>
      <w:r>
        <w:rPr>
          <w:rFonts w:hint="eastAsia" w:ascii="Times New Roman" w:hAnsi="Times New Roman" w:eastAsia="仿宋_GB2312" w:cs="Times New Roman"/>
          <w:b w:val="0"/>
          <w:bCs w:val="0"/>
          <w:sz w:val="32"/>
          <w:szCs w:val="32"/>
          <w:highlight w:val="none"/>
          <w:lang w:val="en-US" w:eastAsia="zh-CN"/>
        </w:rPr>
        <w:t>。</w:t>
      </w:r>
    </w:p>
    <w:p>
      <w:pPr>
        <w:pStyle w:val="8"/>
        <w:numPr>
          <w:ilvl w:val="0"/>
          <w:numId w:val="1"/>
        </w:numPr>
        <w:spacing w:line="570" w:lineRule="exact"/>
        <w:ind w:left="0" w:firstLine="643" w:firstLineChars="200"/>
        <w:jc w:val="both"/>
        <w:rPr>
          <w:rFonts w:ascii="Times New Roman" w:hAnsi="Times New Roman" w:cs="Times New Roman"/>
          <w:color w:val="auto"/>
          <w:highlight w:val="none"/>
          <w:lang w:val="zh-CN"/>
        </w:rPr>
      </w:pPr>
      <w:r>
        <w:rPr>
          <w:rFonts w:hint="eastAsia" w:ascii="仿宋_GB2312" w:hAnsi="仿宋_GB2312" w:eastAsia="仿宋_GB2312" w:cs="仿宋_GB2312"/>
          <w:b/>
          <w:color w:val="auto"/>
          <w:sz w:val="32"/>
          <w:szCs w:val="32"/>
          <w:highlight w:val="none"/>
        </w:rPr>
        <w:t>［</w:t>
      </w:r>
      <w:r>
        <w:rPr>
          <w:rFonts w:ascii="Times New Roman" w:hAnsi="Times New Roman" w:eastAsia="仿宋" w:cs="Times New Roman"/>
          <w:b/>
          <w:color w:val="auto"/>
          <w:sz w:val="32"/>
          <w:szCs w:val="32"/>
          <w:highlight w:val="none"/>
          <w:lang w:val="zh-CN"/>
        </w:rPr>
        <w:t>优先发电计划</w:t>
      </w:r>
      <w:r>
        <w:rPr>
          <w:rFonts w:hint="eastAsia" w:ascii="Times New Roman" w:hAnsi="Times New Roman" w:eastAsia="仿宋" w:cs="Times New Roman"/>
          <w:b/>
          <w:color w:val="auto"/>
          <w:sz w:val="32"/>
          <w:szCs w:val="32"/>
          <w:highlight w:val="none"/>
          <w:lang w:eastAsia="zh-CN"/>
        </w:rPr>
        <w:t>分解完成时间</w:t>
      </w:r>
      <w:r>
        <w:rPr>
          <w:rFonts w:hint="eastAsia" w:ascii="仿宋_GB2312" w:hAnsi="仿宋_GB2312" w:eastAsia="仿宋_GB2312" w:cs="仿宋_GB2312"/>
          <w:b/>
          <w:color w:val="auto"/>
          <w:sz w:val="32"/>
          <w:szCs w:val="32"/>
          <w:highlight w:val="none"/>
        </w:rPr>
        <w:t>］</w:t>
      </w:r>
      <w:r>
        <w:rPr>
          <w:rFonts w:ascii="Times New Roman" w:hAnsi="Times New Roman" w:eastAsia="仿宋_GB2312" w:cs="Times New Roman"/>
          <w:bCs/>
          <w:color w:val="auto"/>
          <w:sz w:val="32"/>
          <w:szCs w:val="32"/>
          <w:highlight w:val="none"/>
        </w:rPr>
        <w:t>电网企业</w:t>
      </w:r>
      <w:r>
        <w:rPr>
          <w:rFonts w:hint="eastAsia" w:ascii="Times New Roman" w:hAnsi="Times New Roman" w:eastAsia="仿宋_GB2312" w:cs="Times New Roman"/>
          <w:bCs/>
          <w:color w:val="auto"/>
          <w:sz w:val="32"/>
          <w:szCs w:val="32"/>
          <w:highlight w:val="none"/>
          <w:lang w:eastAsia="zh-CN"/>
        </w:rPr>
        <w:t>应</w:t>
      </w:r>
      <w:r>
        <w:rPr>
          <w:rFonts w:ascii="Times New Roman" w:hAnsi="Times New Roman" w:eastAsia="仿宋_GB2312" w:cs="Times New Roman"/>
          <w:bCs/>
          <w:color w:val="auto"/>
          <w:sz w:val="32"/>
          <w:szCs w:val="32"/>
          <w:highlight w:val="none"/>
        </w:rPr>
        <w:t>于年度直接交易开市前</w:t>
      </w:r>
      <w:r>
        <w:rPr>
          <w:rFonts w:hint="eastAsia" w:ascii="Times New Roman" w:hAnsi="Times New Roman" w:eastAsia="仿宋_GB2312" w:cs="Times New Roman"/>
          <w:bCs/>
          <w:color w:val="auto"/>
          <w:sz w:val="32"/>
          <w:szCs w:val="32"/>
          <w:highlight w:val="none"/>
          <w:lang w:eastAsia="zh-CN"/>
        </w:rPr>
        <w:t>形成该交易年份的优先发电</w:t>
      </w:r>
      <w:r>
        <w:rPr>
          <w:rFonts w:hint="eastAsia" w:ascii="Times New Roman" w:hAnsi="Times New Roman" w:eastAsia="仿宋_GB2312" w:cs="Times New Roman"/>
          <w:b w:val="0"/>
          <w:bCs w:val="0"/>
          <w:color w:val="auto"/>
          <w:sz w:val="32"/>
          <w:szCs w:val="32"/>
          <w:highlight w:val="none"/>
          <w:lang w:val="en-US" w:eastAsia="zh-CN"/>
        </w:rPr>
        <w:t>分月</w:t>
      </w:r>
      <w:r>
        <w:rPr>
          <w:rFonts w:ascii="Times New Roman" w:hAnsi="Times New Roman" w:eastAsia="仿宋_GB2312" w:cs="Times New Roman"/>
          <w:bCs/>
          <w:color w:val="auto"/>
          <w:sz w:val="32"/>
          <w:szCs w:val="32"/>
          <w:highlight w:val="none"/>
        </w:rPr>
        <w:t>分时段</w:t>
      </w:r>
      <w:r>
        <w:rPr>
          <w:rFonts w:hint="eastAsia" w:ascii="Times New Roman" w:hAnsi="Times New Roman" w:eastAsia="仿宋_GB2312" w:cs="Times New Roman"/>
          <w:bCs/>
          <w:color w:val="auto"/>
          <w:sz w:val="32"/>
          <w:szCs w:val="32"/>
          <w:highlight w:val="none"/>
          <w:lang w:val="en-US" w:eastAsia="zh-CN"/>
        </w:rPr>
        <w:t>电量</w:t>
      </w:r>
      <w:r>
        <w:rPr>
          <w:rFonts w:ascii="Times New Roman" w:hAnsi="Times New Roman" w:eastAsia="仿宋_GB2312" w:cs="Times New Roman"/>
          <w:bCs/>
          <w:color w:val="auto"/>
          <w:sz w:val="32"/>
          <w:szCs w:val="32"/>
          <w:highlight w:val="none"/>
        </w:rPr>
        <w:t>计划</w:t>
      </w:r>
      <w:r>
        <w:rPr>
          <w:rFonts w:hint="eastAsia" w:ascii="Times New Roman" w:hAnsi="Times New Roman" w:eastAsia="仿宋_GB2312" w:cs="Times New Roman"/>
          <w:bCs/>
          <w:color w:val="auto"/>
          <w:sz w:val="32"/>
          <w:szCs w:val="32"/>
          <w:highlight w:val="none"/>
          <w:lang w:eastAsia="zh-CN"/>
        </w:rPr>
        <w:t>（</w:t>
      </w:r>
      <w:r>
        <w:rPr>
          <w:rFonts w:hint="eastAsia" w:ascii="Times New Roman" w:hAnsi="Times New Roman" w:eastAsia="仿宋_GB2312" w:cs="Times New Roman"/>
          <w:bCs/>
          <w:color w:val="auto"/>
          <w:sz w:val="32"/>
          <w:szCs w:val="32"/>
          <w:lang w:val="en-US" w:eastAsia="zh-CN"/>
        </w:rPr>
        <w:t>新投运机组、调试、</w:t>
      </w:r>
      <w:r>
        <w:rPr>
          <w:rFonts w:ascii="Times New Roman" w:hAnsi="Times New Roman" w:eastAsia="仿宋_GB2312" w:cs="Times New Roman"/>
          <w:bCs/>
          <w:color w:val="auto"/>
          <w:sz w:val="32"/>
          <w:szCs w:val="32"/>
          <w:highlight w:val="none"/>
          <w:lang w:val="zh-CN"/>
        </w:rPr>
        <w:t>关停机组发电权替代交易</w:t>
      </w:r>
      <w:r>
        <w:rPr>
          <w:rFonts w:hint="eastAsia" w:ascii="Times New Roman" w:hAnsi="Times New Roman" w:eastAsia="仿宋_GB2312" w:cs="Times New Roman"/>
          <w:bCs/>
          <w:color w:val="auto"/>
          <w:sz w:val="32"/>
          <w:szCs w:val="32"/>
          <w:highlight w:val="none"/>
          <w:lang w:val="zh-CN"/>
        </w:rPr>
        <w:t>涉及的优先发电电量除外</w:t>
      </w:r>
      <w:r>
        <w:rPr>
          <w:rFonts w:hint="eastAsia" w:ascii="Times New Roman" w:hAnsi="Times New Roman" w:eastAsia="仿宋_GB2312" w:cs="Times New Roman"/>
          <w:bCs/>
          <w:color w:val="auto"/>
          <w:sz w:val="32"/>
          <w:szCs w:val="32"/>
          <w:highlight w:val="none"/>
          <w:lang w:eastAsia="zh-CN"/>
        </w:rPr>
        <w:t>），</w:t>
      </w:r>
      <w:r>
        <w:rPr>
          <w:rFonts w:ascii="Times New Roman" w:hAnsi="Times New Roman" w:eastAsia="仿宋_GB2312" w:cs="Times New Roman"/>
          <w:bCs/>
          <w:color w:val="auto"/>
          <w:sz w:val="32"/>
          <w:szCs w:val="32"/>
          <w:highlight w:val="none"/>
        </w:rPr>
        <w:t>提供交易机构</w:t>
      </w:r>
      <w:r>
        <w:rPr>
          <w:rFonts w:hint="eastAsia" w:ascii="Times New Roman" w:hAnsi="Times New Roman" w:eastAsia="仿宋_GB2312" w:cs="Times New Roman"/>
          <w:bCs/>
          <w:color w:val="auto"/>
          <w:sz w:val="32"/>
          <w:szCs w:val="32"/>
          <w:highlight w:val="none"/>
          <w:lang w:eastAsia="zh-CN"/>
        </w:rPr>
        <w:t>向市场主体发布。</w:t>
      </w:r>
      <w:r>
        <w:rPr>
          <w:rFonts w:hint="eastAsia" w:ascii="Times New Roman" w:hAnsi="Times New Roman" w:eastAsia="仿宋_GB2312" w:cs="Times New Roman"/>
          <w:bCs/>
          <w:color w:val="auto"/>
          <w:sz w:val="32"/>
          <w:szCs w:val="32"/>
          <w:lang w:val="en-US" w:eastAsia="zh-CN"/>
        </w:rPr>
        <w:t>新投运机组、调试、</w:t>
      </w:r>
      <w:r>
        <w:rPr>
          <w:rFonts w:ascii="Times New Roman" w:hAnsi="Times New Roman" w:eastAsia="仿宋_GB2312" w:cs="Times New Roman"/>
          <w:bCs/>
          <w:color w:val="auto"/>
          <w:sz w:val="32"/>
          <w:szCs w:val="32"/>
          <w:highlight w:val="none"/>
          <w:lang w:val="zh-CN"/>
        </w:rPr>
        <w:t>关停机组发电权替代交易</w:t>
      </w:r>
      <w:r>
        <w:rPr>
          <w:rFonts w:hint="eastAsia" w:ascii="Times New Roman" w:hAnsi="Times New Roman" w:eastAsia="仿宋_GB2312" w:cs="Times New Roman"/>
          <w:bCs/>
          <w:color w:val="auto"/>
          <w:sz w:val="32"/>
          <w:szCs w:val="32"/>
          <w:highlight w:val="none"/>
          <w:lang w:val="zh-CN"/>
        </w:rPr>
        <w:t>涉及的优先发电电量</w:t>
      </w:r>
      <w:r>
        <w:rPr>
          <w:rFonts w:hint="eastAsia" w:ascii="Times New Roman" w:hAnsi="Times New Roman" w:eastAsia="仿宋_GB2312" w:cs="Times New Roman"/>
          <w:bCs/>
          <w:color w:val="auto"/>
          <w:sz w:val="32"/>
          <w:szCs w:val="32"/>
          <w:highlight w:val="none"/>
          <w:lang w:eastAsia="zh-CN"/>
        </w:rPr>
        <w:t>应在月度直接交易开市</w:t>
      </w:r>
      <w:r>
        <w:rPr>
          <w:rFonts w:ascii="Times New Roman" w:hAnsi="Times New Roman" w:eastAsia="仿宋_GB2312" w:cs="Times New Roman"/>
          <w:bCs/>
          <w:color w:val="auto"/>
          <w:sz w:val="32"/>
          <w:szCs w:val="32"/>
          <w:highlight w:val="none"/>
        </w:rPr>
        <w:t>前</w:t>
      </w:r>
      <w:r>
        <w:rPr>
          <w:rFonts w:hint="eastAsia" w:ascii="Times New Roman" w:hAnsi="Times New Roman" w:eastAsia="仿宋_GB2312" w:cs="Times New Roman"/>
          <w:bCs/>
          <w:color w:val="auto"/>
          <w:sz w:val="32"/>
          <w:szCs w:val="32"/>
          <w:highlight w:val="none"/>
          <w:lang w:eastAsia="zh-CN"/>
        </w:rPr>
        <w:t>形成</w:t>
      </w:r>
      <w:r>
        <w:rPr>
          <w:rFonts w:ascii="Times New Roman" w:hAnsi="Times New Roman" w:eastAsia="仿宋_GB2312" w:cs="Times New Roman"/>
          <w:bCs/>
          <w:color w:val="auto"/>
          <w:sz w:val="32"/>
          <w:szCs w:val="32"/>
          <w:highlight w:val="none"/>
        </w:rPr>
        <w:t>分时段</w:t>
      </w:r>
      <w:r>
        <w:rPr>
          <w:rFonts w:hint="eastAsia" w:ascii="Times New Roman" w:hAnsi="Times New Roman" w:eastAsia="仿宋_GB2312" w:cs="Times New Roman"/>
          <w:bCs/>
          <w:color w:val="auto"/>
          <w:sz w:val="32"/>
          <w:szCs w:val="32"/>
          <w:highlight w:val="none"/>
          <w:lang w:eastAsia="zh-CN"/>
        </w:rPr>
        <w:t>电量</w:t>
      </w:r>
      <w:r>
        <w:rPr>
          <w:rFonts w:ascii="Times New Roman" w:hAnsi="Times New Roman" w:eastAsia="仿宋_GB2312" w:cs="Times New Roman"/>
          <w:bCs/>
          <w:color w:val="auto"/>
          <w:sz w:val="32"/>
          <w:szCs w:val="32"/>
          <w:highlight w:val="none"/>
        </w:rPr>
        <w:t>计划，</w:t>
      </w:r>
      <w:r>
        <w:rPr>
          <w:rFonts w:hint="eastAsia" w:ascii="Times New Roman" w:hAnsi="Times New Roman" w:eastAsia="仿宋_GB2312" w:cs="Times New Roman"/>
          <w:color w:val="auto"/>
          <w:sz w:val="32"/>
          <w:szCs w:val="32"/>
          <w:highlight w:val="none"/>
          <w:lang w:eastAsia="zh-CN"/>
        </w:rPr>
        <w:t>无法分解的</w:t>
      </w:r>
      <w:r>
        <w:rPr>
          <w:rFonts w:hint="eastAsia" w:ascii="Times New Roman" w:hAnsi="Times New Roman" w:eastAsia="仿宋_GB2312" w:cs="Times New Roman"/>
          <w:color w:val="auto"/>
          <w:sz w:val="32"/>
          <w:szCs w:val="32"/>
          <w:highlight w:val="none"/>
        </w:rPr>
        <w:t>当月</w:t>
      </w:r>
      <w:r>
        <w:rPr>
          <w:rFonts w:hint="eastAsia" w:ascii="Times New Roman" w:hAnsi="Times New Roman" w:eastAsia="仿宋_GB2312" w:cs="Times New Roman"/>
          <w:color w:val="auto"/>
          <w:sz w:val="32"/>
          <w:szCs w:val="32"/>
          <w:highlight w:val="none"/>
          <w:lang w:eastAsia="zh-CN"/>
        </w:rPr>
        <w:t>或</w:t>
      </w:r>
      <w:r>
        <w:rPr>
          <w:rFonts w:hint="eastAsia" w:ascii="Times New Roman" w:hAnsi="Times New Roman" w:eastAsia="仿宋_GB2312" w:cs="Times New Roman"/>
          <w:color w:val="auto"/>
          <w:sz w:val="32"/>
          <w:szCs w:val="32"/>
          <w:highlight w:val="none"/>
        </w:rPr>
        <w:t>次月优先发电量</w:t>
      </w:r>
      <w:r>
        <w:rPr>
          <w:rFonts w:hint="eastAsia" w:ascii="Times New Roman" w:hAnsi="Times New Roman" w:eastAsia="仿宋_GB2312" w:cs="Times New Roman"/>
          <w:color w:val="auto"/>
          <w:sz w:val="32"/>
          <w:szCs w:val="32"/>
          <w:highlight w:val="none"/>
          <w:lang w:eastAsia="zh-CN"/>
        </w:rPr>
        <w:t>应在</w:t>
      </w:r>
      <w:r>
        <w:rPr>
          <w:rFonts w:hint="eastAsia" w:ascii="Times New Roman" w:hAnsi="Times New Roman" w:eastAsia="仿宋_GB2312" w:cs="Times New Roman"/>
          <w:color w:val="auto"/>
          <w:sz w:val="32"/>
          <w:szCs w:val="32"/>
          <w:highlight w:val="none"/>
        </w:rPr>
        <w:t>后续</w:t>
      </w:r>
      <w:r>
        <w:rPr>
          <w:rFonts w:hint="eastAsia" w:ascii="Times New Roman" w:hAnsi="Times New Roman" w:eastAsia="仿宋_GB2312" w:cs="Times New Roman"/>
          <w:color w:val="auto"/>
          <w:sz w:val="32"/>
          <w:szCs w:val="32"/>
          <w:highlight w:val="none"/>
          <w:lang w:eastAsia="zh-CN"/>
        </w:rPr>
        <w:t>月份平均</w:t>
      </w:r>
      <w:r>
        <w:rPr>
          <w:rFonts w:hint="eastAsia" w:ascii="Times New Roman" w:hAnsi="Times New Roman" w:eastAsia="仿宋_GB2312" w:cs="Times New Roman"/>
          <w:color w:val="auto"/>
          <w:sz w:val="32"/>
          <w:szCs w:val="32"/>
          <w:highlight w:val="none"/>
        </w:rPr>
        <w:t>分解。</w:t>
      </w:r>
    </w:p>
    <w:p>
      <w:pPr>
        <w:pStyle w:val="2"/>
        <w:rPr>
          <w:rFonts w:hint="eastAsia" w:ascii="Times New Roman" w:hAnsi="Times New Roman" w:eastAsia="仿宋_GB2312" w:cs="Times New Roman"/>
          <w:bCs/>
          <w:sz w:val="32"/>
          <w:szCs w:val="32"/>
          <w:highlight w:val="none"/>
          <w:lang w:val="zh-CN" w:eastAsia="zh-CN"/>
        </w:rPr>
      </w:pPr>
    </w:p>
    <w:p>
      <w:pPr>
        <w:adjustRightInd w:val="0"/>
        <w:snapToGrid w:val="0"/>
        <w:spacing w:line="570" w:lineRule="exact"/>
        <w:jc w:val="center"/>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第三章 月度合同电量</w:t>
      </w:r>
      <w:r>
        <w:rPr>
          <w:rFonts w:hint="eastAsia" w:ascii="Times New Roman" w:hAnsi="Times New Roman" w:eastAsia="黑体" w:cs="Times New Roman"/>
          <w:sz w:val="32"/>
          <w:szCs w:val="32"/>
          <w:lang w:val="zh-CN"/>
        </w:rPr>
        <w:t>形成和执行</w:t>
      </w:r>
    </w:p>
    <w:p>
      <w:pPr>
        <w:pStyle w:val="8"/>
        <w:numPr>
          <w:ilvl w:val="0"/>
          <w:numId w:val="1"/>
        </w:numPr>
        <w:spacing w:line="570" w:lineRule="exact"/>
        <w:ind w:left="-13" w:firstLine="643"/>
        <w:jc w:val="both"/>
        <w:rPr>
          <w:rFonts w:ascii="Times New Roman" w:hAnsi="Times New Roman" w:cs="Times New Roman"/>
          <w:lang w:val="zh-CN"/>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月度</w:t>
      </w:r>
      <w:r>
        <w:rPr>
          <w:rFonts w:ascii="Times New Roman" w:hAnsi="Times New Roman" w:eastAsia="仿宋" w:cs="Times New Roman"/>
          <w:b/>
          <w:sz w:val="32"/>
          <w:szCs w:val="32"/>
        </w:rPr>
        <w:t>优先电量</w:t>
      </w:r>
      <w:r>
        <w:rPr>
          <w:rFonts w:hint="eastAsia" w:ascii="Times New Roman" w:hAnsi="Times New Roman" w:eastAsia="仿宋" w:cs="Times New Roman"/>
          <w:b/>
          <w:sz w:val="32"/>
          <w:szCs w:val="32"/>
          <w:lang w:eastAsia="zh-CN"/>
        </w:rPr>
        <w:t>发布</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交易机构</w:t>
      </w:r>
      <w:r>
        <w:rPr>
          <w:rFonts w:hint="eastAsia" w:ascii="Times New Roman" w:hAnsi="Times New Roman" w:eastAsia="仿宋_GB2312" w:cs="Times New Roman"/>
          <w:bCs/>
          <w:sz w:val="32"/>
          <w:szCs w:val="32"/>
          <w:lang w:eastAsia="zh-CN"/>
        </w:rPr>
        <w:t>应在</w:t>
      </w:r>
      <w:r>
        <w:rPr>
          <w:rFonts w:ascii="Times New Roman" w:hAnsi="Times New Roman" w:eastAsia="仿宋_GB2312" w:cs="Times New Roman"/>
          <w:bCs/>
          <w:sz w:val="32"/>
          <w:szCs w:val="32"/>
        </w:rPr>
        <w:t>每月</w:t>
      </w:r>
      <w:r>
        <w:rPr>
          <w:rFonts w:hint="eastAsia" w:ascii="Times New Roman" w:hAnsi="Times New Roman" w:eastAsia="仿宋_GB2312" w:cs="Times New Roman"/>
          <w:bCs/>
          <w:sz w:val="32"/>
          <w:szCs w:val="32"/>
          <w:highlight w:val="none"/>
          <w:lang w:val="en-US" w:eastAsia="zh-CN"/>
        </w:rPr>
        <w:t>上半月注册截止</w:t>
      </w:r>
      <w:r>
        <w:rPr>
          <w:rFonts w:hint="eastAsia" w:ascii="Times New Roman" w:hAnsi="Times New Roman" w:eastAsia="仿宋_GB2312" w:cs="Times New Roman"/>
          <w:bCs/>
          <w:sz w:val="32"/>
          <w:szCs w:val="32"/>
          <w:lang w:eastAsia="zh-CN"/>
        </w:rPr>
        <w:t>日后及时</w:t>
      </w:r>
      <w:r>
        <w:rPr>
          <w:rFonts w:ascii="Times New Roman" w:hAnsi="Times New Roman" w:eastAsia="仿宋_GB2312" w:cs="Times New Roman"/>
          <w:bCs/>
          <w:sz w:val="32"/>
          <w:szCs w:val="32"/>
        </w:rPr>
        <w:t>更新</w:t>
      </w:r>
      <w:r>
        <w:rPr>
          <w:rFonts w:hint="eastAsia" w:ascii="Times New Roman" w:hAnsi="Times New Roman" w:eastAsia="仿宋_GB2312" w:cs="Times New Roman"/>
          <w:bCs/>
          <w:sz w:val="32"/>
          <w:szCs w:val="32"/>
          <w:lang w:eastAsia="zh-CN"/>
        </w:rPr>
        <w:t>正式投运</w:t>
      </w:r>
      <w:r>
        <w:rPr>
          <w:rFonts w:ascii="Times New Roman" w:hAnsi="Times New Roman" w:eastAsia="仿宋_GB2312" w:cs="Times New Roman"/>
          <w:bCs/>
          <w:sz w:val="32"/>
          <w:szCs w:val="32"/>
        </w:rPr>
        <w:t>发电企业</w:t>
      </w:r>
      <w:r>
        <w:rPr>
          <w:rFonts w:hint="eastAsia" w:ascii="Times New Roman" w:hAnsi="Times New Roman" w:eastAsia="仿宋_GB2312" w:cs="Times New Roman"/>
          <w:bCs/>
          <w:sz w:val="32"/>
          <w:szCs w:val="32"/>
          <w:lang w:eastAsia="zh-CN"/>
        </w:rPr>
        <w:t>名单</w:t>
      </w:r>
      <w:r>
        <w:rPr>
          <w:rFonts w:ascii="Times New Roman" w:hAnsi="Times New Roman" w:eastAsia="仿宋_GB2312" w:cs="Times New Roman"/>
          <w:bCs/>
          <w:sz w:val="32"/>
          <w:szCs w:val="32"/>
        </w:rPr>
        <w:t>。电网企业</w:t>
      </w:r>
      <w:r>
        <w:rPr>
          <w:rFonts w:hint="eastAsia" w:ascii="Times New Roman" w:hAnsi="Times New Roman" w:eastAsia="仿宋_GB2312" w:cs="Times New Roman"/>
          <w:bCs/>
          <w:sz w:val="32"/>
          <w:szCs w:val="32"/>
          <w:lang w:eastAsia="zh-CN"/>
        </w:rPr>
        <w:t>应于月度直接交易开市前</w:t>
      </w:r>
      <w:r>
        <w:rPr>
          <w:rFonts w:ascii="Times New Roman" w:hAnsi="Times New Roman" w:eastAsia="仿宋_GB2312" w:cs="Times New Roman"/>
          <w:bCs/>
          <w:sz w:val="32"/>
          <w:szCs w:val="32"/>
        </w:rPr>
        <w:t>在交易平台发布次月分时段优先购电预测量</w:t>
      </w:r>
      <w:r>
        <w:rPr>
          <w:rFonts w:ascii="Times New Roman" w:hAnsi="Times New Roman" w:eastAsia="仿宋_GB2312" w:cs="Times New Roman"/>
          <w:bCs/>
          <w:sz w:val="32"/>
          <w:szCs w:val="32"/>
          <w:lang w:val="zh-CN"/>
        </w:rPr>
        <w:t>、</w:t>
      </w:r>
      <w:r>
        <w:rPr>
          <w:rFonts w:hint="eastAsia" w:ascii="Times New Roman" w:hAnsi="Times New Roman" w:eastAsia="仿宋_GB2312" w:cs="Times New Roman"/>
          <w:bCs/>
          <w:sz w:val="32"/>
          <w:szCs w:val="32"/>
          <w:lang w:val="zh-CN"/>
        </w:rPr>
        <w:t>各类型</w:t>
      </w:r>
      <w:r>
        <w:rPr>
          <w:rFonts w:ascii="Times New Roman" w:hAnsi="Times New Roman" w:eastAsia="仿宋_GB2312" w:cs="Times New Roman"/>
          <w:bCs/>
          <w:sz w:val="32"/>
          <w:szCs w:val="32"/>
          <w:highlight w:val="none"/>
          <w:lang w:val="zh-CN"/>
        </w:rPr>
        <w:t>优先发电计划</w:t>
      </w:r>
      <w:r>
        <w:rPr>
          <w:rFonts w:hint="eastAsia" w:ascii="Times New Roman" w:hAnsi="Times New Roman" w:eastAsia="仿宋_GB2312" w:cs="Times New Roman"/>
          <w:bCs/>
          <w:sz w:val="32"/>
          <w:szCs w:val="32"/>
          <w:highlight w:val="none"/>
          <w:lang w:val="zh-CN"/>
        </w:rPr>
        <w:t>分时段</w:t>
      </w:r>
      <w:r>
        <w:rPr>
          <w:rFonts w:ascii="Times New Roman" w:hAnsi="Times New Roman" w:eastAsia="仿宋_GB2312" w:cs="Times New Roman"/>
          <w:bCs/>
          <w:sz w:val="32"/>
          <w:szCs w:val="32"/>
        </w:rPr>
        <w:t>分解</w:t>
      </w:r>
      <w:r>
        <w:rPr>
          <w:rFonts w:hint="eastAsia" w:ascii="Times New Roman" w:hAnsi="Times New Roman" w:eastAsia="仿宋_GB2312" w:cs="Times New Roman"/>
          <w:bCs/>
          <w:sz w:val="32"/>
          <w:szCs w:val="32"/>
          <w:lang w:eastAsia="zh-CN"/>
        </w:rPr>
        <w:t>电</w:t>
      </w:r>
      <w:r>
        <w:rPr>
          <w:rFonts w:ascii="Times New Roman" w:hAnsi="Times New Roman" w:eastAsia="仿宋_GB2312" w:cs="Times New Roman"/>
          <w:bCs/>
          <w:sz w:val="32"/>
          <w:szCs w:val="32"/>
        </w:rPr>
        <w:t>量</w:t>
      </w:r>
      <w:r>
        <w:rPr>
          <w:rFonts w:hint="eastAsia" w:ascii="Times New Roman" w:hAnsi="Times New Roman" w:eastAsia="仿宋_GB2312" w:cs="Times New Roman"/>
          <w:bCs/>
          <w:sz w:val="32"/>
          <w:szCs w:val="32"/>
          <w:lang w:eastAsia="zh-CN"/>
        </w:rPr>
        <w:t>，形成</w:t>
      </w:r>
      <w:r>
        <w:rPr>
          <w:rFonts w:ascii="Times New Roman" w:hAnsi="Times New Roman" w:eastAsia="仿宋_GB2312" w:cs="Times New Roman"/>
          <w:bCs/>
          <w:sz w:val="32"/>
          <w:szCs w:val="32"/>
        </w:rPr>
        <w:t>发电企业次月分时段优先发电合同</w:t>
      </w:r>
      <w:r>
        <w:rPr>
          <w:rFonts w:hint="eastAsia" w:ascii="Times New Roman" w:hAnsi="Times New Roman" w:eastAsia="仿宋_GB2312" w:cs="Times New Roman"/>
          <w:bCs/>
          <w:sz w:val="32"/>
          <w:szCs w:val="32"/>
          <w:lang w:eastAsia="zh-CN"/>
        </w:rPr>
        <w:t>。发布的</w:t>
      </w:r>
      <w:r>
        <w:rPr>
          <w:rFonts w:ascii="Times New Roman" w:hAnsi="Times New Roman" w:eastAsia="仿宋_GB2312" w:cs="Times New Roman"/>
          <w:bCs/>
          <w:sz w:val="32"/>
          <w:szCs w:val="32"/>
          <w:highlight w:val="none"/>
          <w:lang w:val="zh-CN"/>
        </w:rPr>
        <w:t>优先发电计划</w:t>
      </w:r>
      <w:r>
        <w:rPr>
          <w:rFonts w:hint="eastAsia" w:ascii="Times New Roman" w:hAnsi="Times New Roman" w:eastAsia="仿宋_GB2312" w:cs="Times New Roman"/>
          <w:bCs/>
          <w:sz w:val="32"/>
          <w:szCs w:val="32"/>
          <w:highlight w:val="none"/>
          <w:lang w:val="zh-CN"/>
        </w:rPr>
        <w:t>分时段</w:t>
      </w:r>
      <w:r>
        <w:rPr>
          <w:rFonts w:ascii="Times New Roman" w:hAnsi="Times New Roman" w:eastAsia="仿宋_GB2312" w:cs="Times New Roman"/>
          <w:bCs/>
          <w:sz w:val="32"/>
          <w:szCs w:val="32"/>
        </w:rPr>
        <w:t>分解</w:t>
      </w:r>
      <w:r>
        <w:rPr>
          <w:rFonts w:hint="eastAsia" w:ascii="Times New Roman" w:hAnsi="Times New Roman" w:eastAsia="仿宋_GB2312" w:cs="Times New Roman"/>
          <w:bCs/>
          <w:sz w:val="32"/>
          <w:szCs w:val="32"/>
          <w:lang w:eastAsia="zh-CN"/>
        </w:rPr>
        <w:t>电</w:t>
      </w:r>
      <w:r>
        <w:rPr>
          <w:rFonts w:ascii="Times New Roman" w:hAnsi="Times New Roman" w:eastAsia="仿宋_GB2312" w:cs="Times New Roman"/>
          <w:bCs/>
          <w:sz w:val="32"/>
          <w:szCs w:val="32"/>
        </w:rPr>
        <w:t>量</w:t>
      </w:r>
      <w:r>
        <w:rPr>
          <w:rFonts w:hint="eastAsia" w:ascii="Times New Roman" w:hAnsi="Times New Roman" w:eastAsia="仿宋_GB2312" w:cs="Times New Roman"/>
          <w:bCs/>
          <w:sz w:val="32"/>
          <w:szCs w:val="32"/>
          <w:lang w:eastAsia="zh-CN"/>
        </w:rPr>
        <w:t>与</w:t>
      </w:r>
      <w:r>
        <w:rPr>
          <w:rFonts w:ascii="Times New Roman" w:hAnsi="Times New Roman" w:eastAsia="仿宋_GB2312" w:cs="Times New Roman"/>
          <w:bCs/>
          <w:sz w:val="32"/>
          <w:szCs w:val="32"/>
          <w:highlight w:val="none"/>
        </w:rPr>
        <w:t>年度直接交易开市前</w:t>
      </w:r>
      <w:r>
        <w:rPr>
          <w:rFonts w:hint="eastAsia" w:ascii="Times New Roman" w:hAnsi="Times New Roman" w:eastAsia="仿宋_GB2312" w:cs="Times New Roman"/>
          <w:bCs/>
          <w:sz w:val="32"/>
          <w:szCs w:val="32"/>
          <w:highlight w:val="none"/>
          <w:lang w:eastAsia="zh-CN"/>
        </w:rPr>
        <w:t>确定的</w:t>
      </w:r>
      <w:r>
        <w:rPr>
          <w:rFonts w:hint="eastAsia" w:ascii="Times New Roman" w:hAnsi="Times New Roman" w:eastAsia="仿宋_GB2312" w:cs="Times New Roman"/>
          <w:b w:val="0"/>
          <w:bCs w:val="0"/>
          <w:sz w:val="32"/>
          <w:szCs w:val="32"/>
          <w:highlight w:val="none"/>
          <w:lang w:val="en-US" w:eastAsia="zh-CN"/>
        </w:rPr>
        <w:t>分月</w:t>
      </w:r>
      <w:r>
        <w:rPr>
          <w:rFonts w:ascii="Times New Roman" w:hAnsi="Times New Roman" w:eastAsia="仿宋_GB2312" w:cs="Times New Roman"/>
          <w:bCs/>
          <w:sz w:val="32"/>
          <w:szCs w:val="32"/>
          <w:highlight w:val="none"/>
        </w:rPr>
        <w:t>分时段</w:t>
      </w:r>
      <w:r>
        <w:rPr>
          <w:rFonts w:hint="eastAsia" w:ascii="Times New Roman" w:hAnsi="Times New Roman" w:eastAsia="仿宋_GB2312" w:cs="Times New Roman"/>
          <w:bCs/>
          <w:sz w:val="32"/>
          <w:szCs w:val="32"/>
          <w:highlight w:val="none"/>
          <w:lang w:val="en-US" w:eastAsia="zh-CN"/>
        </w:rPr>
        <w:t>电量</w:t>
      </w:r>
      <w:r>
        <w:rPr>
          <w:rFonts w:ascii="Times New Roman" w:hAnsi="Times New Roman" w:eastAsia="仿宋_GB2312" w:cs="Times New Roman"/>
          <w:bCs/>
          <w:sz w:val="32"/>
          <w:szCs w:val="32"/>
          <w:highlight w:val="none"/>
        </w:rPr>
        <w:t>计划</w:t>
      </w:r>
      <w:r>
        <w:rPr>
          <w:rFonts w:hint="eastAsia" w:ascii="Times New Roman" w:hAnsi="Times New Roman" w:eastAsia="仿宋_GB2312" w:cs="Times New Roman"/>
          <w:bCs/>
          <w:sz w:val="32"/>
          <w:szCs w:val="32"/>
          <w:highlight w:val="none"/>
          <w:lang w:eastAsia="zh-CN"/>
        </w:rPr>
        <w:t>不一致的，</w:t>
      </w:r>
      <w:r>
        <w:rPr>
          <w:rFonts w:ascii="Times New Roman" w:hAnsi="Times New Roman" w:eastAsia="仿宋_GB2312" w:cs="Times New Roman"/>
          <w:bCs/>
          <w:sz w:val="32"/>
          <w:szCs w:val="32"/>
        </w:rPr>
        <w:t>电网企业</w:t>
      </w:r>
      <w:r>
        <w:rPr>
          <w:rFonts w:hint="eastAsia" w:ascii="Times New Roman" w:hAnsi="Times New Roman" w:eastAsia="仿宋_GB2312" w:cs="Times New Roman"/>
          <w:bCs/>
          <w:sz w:val="32"/>
          <w:szCs w:val="32"/>
          <w:lang w:eastAsia="zh-CN"/>
        </w:rPr>
        <w:t>应说明变动原因</w:t>
      </w:r>
      <w:r>
        <w:rPr>
          <w:rFonts w:ascii="Times New Roman" w:hAnsi="Times New Roman" w:eastAsia="仿宋_GB2312" w:cs="Times New Roman"/>
          <w:bCs/>
          <w:sz w:val="32"/>
          <w:szCs w:val="32"/>
        </w:rPr>
        <w:t>。</w:t>
      </w:r>
    </w:p>
    <w:p>
      <w:pPr>
        <w:pStyle w:val="8"/>
        <w:numPr>
          <w:ilvl w:val="0"/>
          <w:numId w:val="1"/>
        </w:numPr>
        <w:spacing w:line="570" w:lineRule="exact"/>
        <w:ind w:left="-13" w:leftChars="0" w:firstLine="643" w:firstLineChars="0"/>
        <w:jc w:val="both"/>
        <w:rPr>
          <w:rFonts w:ascii="Times New Roman" w:hAnsi="Times New Roman" w:eastAsia="仿宋_GB2312" w:cs="Times New Roman"/>
          <w:bCs/>
          <w:sz w:val="32"/>
          <w:szCs w:val="32"/>
          <w:lang w:val="zh-CN"/>
        </w:rPr>
      </w:pPr>
      <w:bookmarkStart w:id="15" w:name="_Toc2525"/>
      <w:bookmarkStart w:id="16" w:name="_Toc430176617"/>
      <w:bookmarkStart w:id="17" w:name="_Toc430684126"/>
      <w:bookmarkStart w:id="18" w:name="_Toc7452"/>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月度合同电量汇总</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交易机构对发电企业次月分时段优先发电合同、分时段年度直接交易分月合同、分时段月度市场交易合同及分时段跨省跨区交易合同（含预出清交易结果）等进行汇总，形成发电企业次月合同电量计划</w:t>
      </w:r>
      <w:r>
        <w:rPr>
          <w:rFonts w:ascii="Times New Roman" w:hAnsi="Times New Roman" w:eastAsia="仿宋_GB2312" w:cs="Times New Roman"/>
          <w:bCs/>
          <w:sz w:val="32"/>
          <w:szCs w:val="32"/>
          <w:lang w:val="zh-CN"/>
        </w:rPr>
        <w:t>。</w:t>
      </w:r>
    </w:p>
    <w:p>
      <w:pPr>
        <w:pStyle w:val="8"/>
        <w:numPr>
          <w:ilvl w:val="0"/>
          <w:numId w:val="1"/>
        </w:numPr>
        <w:adjustRightInd w:val="0"/>
        <w:snapToGrid w:val="0"/>
        <w:spacing w:line="570" w:lineRule="exact"/>
        <w:ind w:left="-13" w:leftChars="0" w:firstLineChars="0"/>
        <w:jc w:val="left"/>
        <w:rPr>
          <w:rFonts w:ascii="Times New Roman" w:hAnsi="Times New Roman" w:eastAsia="仿宋_GB2312" w:cs="Times New Roman"/>
          <w:bCs/>
          <w:sz w:val="32"/>
          <w:szCs w:val="32"/>
          <w:lang w:val="zh-CN"/>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月度合同电量计划执行及发布</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交易机构原则上在次月1日前（遇节假日等情况予以调整）将发电企业次月月度合同电量计划提交调度机构执行，并及时通过交易平台发布。调度机构按照交易机构发布的发电企业月度合同电量计划，落实日合同电量发电曲线，做好月度合同电量计划执行工作</w:t>
      </w:r>
      <w:r>
        <w:rPr>
          <w:rFonts w:ascii="Times New Roman" w:hAnsi="Times New Roman" w:eastAsia="仿宋_GB2312" w:cs="Times New Roman"/>
          <w:bCs/>
          <w:sz w:val="32"/>
          <w:szCs w:val="32"/>
          <w:lang w:val="zh-CN"/>
        </w:rPr>
        <w:t>。</w:t>
      </w:r>
    </w:p>
    <w:p>
      <w:pPr>
        <w:pStyle w:val="9"/>
        <w:numPr>
          <w:ilvl w:val="0"/>
          <w:numId w:val="1"/>
        </w:numPr>
        <w:spacing w:line="570" w:lineRule="exact"/>
        <w:ind w:left="-13" w:leftChars="0" w:firstLineChars="0"/>
        <w:rPr>
          <w:rFonts w:ascii="Times New Roman" w:hAnsi="Times New Roman" w:eastAsia="仿宋_GB2312" w:cs="Times New Roman"/>
          <w:bCs/>
          <w:sz w:val="32"/>
          <w:szCs w:val="32"/>
        </w:rPr>
      </w:pPr>
      <w:r>
        <w:rPr>
          <w:rFonts w:hint="eastAsia" w:ascii="仿宋_GB2312" w:hAnsi="仿宋_GB2312" w:eastAsia="仿宋_GB2312" w:cs="仿宋_GB2312"/>
          <w:b/>
          <w:sz w:val="32"/>
          <w:szCs w:val="32"/>
        </w:rPr>
        <w:t>［</w:t>
      </w:r>
      <w:r>
        <w:rPr>
          <w:rFonts w:ascii="Times New Roman" w:hAnsi="Times New Roman" w:eastAsia="仿宋" w:cs="Times New Roman"/>
          <w:b/>
          <w:sz w:val="32"/>
          <w:szCs w:val="32"/>
        </w:rPr>
        <w:t>月度合同电量计划调整</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rPr>
        <w:t>月度合同电量发生变化时，交易机构汇总新的合同电量，形成月度调整计划，提交调度机构予以执行，并通过新疆电力交易平台对市场主体发布。</w:t>
      </w:r>
    </w:p>
    <w:p>
      <w:pPr>
        <w:pStyle w:val="9"/>
        <w:spacing w:line="570" w:lineRule="exact"/>
        <w:ind w:firstLine="0" w:firstLineChars="0"/>
        <w:rPr>
          <w:rFonts w:ascii="Times New Roman" w:hAnsi="Times New Roman" w:eastAsia="仿宋" w:cs="Times New Roman"/>
          <w:sz w:val="32"/>
          <w:szCs w:val="32"/>
        </w:rPr>
      </w:pPr>
    </w:p>
    <w:p>
      <w:pPr>
        <w:adjustRightInd w:val="0"/>
        <w:snapToGrid w:val="0"/>
        <w:spacing w:line="570" w:lineRule="exact"/>
        <w:jc w:val="center"/>
        <w:rPr>
          <w:rFonts w:ascii="Times New Roman" w:hAnsi="Times New Roman" w:eastAsia="黑体" w:cs="Times New Roman"/>
          <w:sz w:val="32"/>
          <w:szCs w:val="32"/>
          <w:lang w:val="zh-CN"/>
        </w:rPr>
      </w:pPr>
      <w:bookmarkStart w:id="19" w:name="_Toc4501"/>
      <w:bookmarkStart w:id="20" w:name="_Toc14031"/>
      <w:bookmarkStart w:id="21" w:name="_Toc27489"/>
      <w:bookmarkStart w:id="22" w:name="_Toc1377"/>
      <w:r>
        <w:rPr>
          <w:rFonts w:ascii="Times New Roman" w:hAnsi="Times New Roman" w:eastAsia="黑体" w:cs="Times New Roman"/>
          <w:sz w:val="32"/>
          <w:szCs w:val="32"/>
          <w:lang w:val="zh-CN"/>
        </w:rPr>
        <w:t xml:space="preserve">第四章 </w:t>
      </w:r>
      <w:bookmarkEnd w:id="15"/>
      <w:bookmarkEnd w:id="16"/>
      <w:bookmarkEnd w:id="17"/>
      <w:r>
        <w:rPr>
          <w:rFonts w:ascii="Times New Roman" w:hAnsi="Times New Roman" w:eastAsia="黑体" w:cs="Times New Roman"/>
          <w:sz w:val="32"/>
          <w:szCs w:val="32"/>
          <w:lang w:val="zh-CN"/>
        </w:rPr>
        <w:t>其他事项</w:t>
      </w:r>
      <w:bookmarkEnd w:id="18"/>
      <w:bookmarkEnd w:id="19"/>
      <w:bookmarkEnd w:id="20"/>
      <w:bookmarkEnd w:id="21"/>
      <w:bookmarkEnd w:id="22"/>
    </w:p>
    <w:p>
      <w:pPr>
        <w:pStyle w:val="8"/>
        <w:numPr>
          <w:ilvl w:val="0"/>
          <w:numId w:val="1"/>
        </w:numPr>
        <w:adjustRightInd w:val="0"/>
        <w:snapToGrid w:val="0"/>
        <w:spacing w:line="570" w:lineRule="exact"/>
        <w:ind w:left="-13" w:leftChars="0" w:firstLine="643" w:firstLineChars="0"/>
        <w:jc w:val="both"/>
        <w:rPr>
          <w:rFonts w:ascii="Times New Roman" w:hAnsi="Times New Roman" w:eastAsia="仿宋_GB2312" w:cs="Times New Roman"/>
          <w:bCs/>
          <w:sz w:val="32"/>
          <w:szCs w:val="32"/>
          <w:lang w:val="zh-CN"/>
        </w:rPr>
      </w:pPr>
      <w:r>
        <w:rPr>
          <w:rFonts w:hint="eastAsia" w:ascii="仿宋_GB2312" w:hAnsi="仿宋_GB2312" w:eastAsia="仿宋_GB2312" w:cs="仿宋_GB2312"/>
          <w:b/>
          <w:sz w:val="32"/>
          <w:szCs w:val="32"/>
        </w:rPr>
        <w:t>［</w:t>
      </w:r>
      <w:r>
        <w:rPr>
          <w:rFonts w:ascii="Times New Roman" w:hAnsi="Times New Roman" w:eastAsia="仿宋" w:cs="Times New Roman"/>
          <w:b/>
          <w:bCs/>
          <w:sz w:val="32"/>
          <w:szCs w:val="32"/>
          <w:lang w:val="zh-CN"/>
        </w:rPr>
        <w:t>解释</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lang w:val="zh-CN"/>
        </w:rPr>
        <w:t>本规则由</w:t>
      </w:r>
      <w:r>
        <w:rPr>
          <w:rFonts w:ascii="Times New Roman" w:hAnsi="Times New Roman" w:eastAsia="仿宋_GB2312" w:cs="Times New Roman"/>
          <w:bCs/>
          <w:sz w:val="32"/>
          <w:szCs w:val="32"/>
        </w:rPr>
        <w:t>自治区发展改革委</w:t>
      </w:r>
      <w:r>
        <w:rPr>
          <w:rFonts w:ascii="Times New Roman" w:hAnsi="Times New Roman" w:eastAsia="仿宋_GB2312" w:cs="Times New Roman"/>
          <w:bCs/>
          <w:sz w:val="32"/>
          <w:szCs w:val="32"/>
          <w:lang w:val="zh-CN"/>
        </w:rPr>
        <w:t>负责解释。原有发电企业月度合同电量计划相关</w:t>
      </w:r>
      <w:r>
        <w:rPr>
          <w:rFonts w:hint="eastAsia" w:ascii="Times New Roman" w:hAnsi="Times New Roman" w:eastAsia="仿宋_GB2312" w:cs="Times New Roman"/>
          <w:bCs/>
          <w:sz w:val="32"/>
          <w:szCs w:val="32"/>
          <w:lang w:val="zh-CN"/>
        </w:rPr>
        <w:t>要求</w:t>
      </w:r>
      <w:r>
        <w:rPr>
          <w:rFonts w:ascii="Times New Roman" w:hAnsi="Times New Roman" w:eastAsia="仿宋_GB2312" w:cs="Times New Roman"/>
          <w:bCs/>
          <w:sz w:val="32"/>
          <w:szCs w:val="32"/>
          <w:lang w:val="zh-CN"/>
        </w:rPr>
        <w:t>与本规范不一致的，以本规范为准。</w:t>
      </w:r>
    </w:p>
    <w:p>
      <w:pPr>
        <w:pStyle w:val="8"/>
        <w:numPr>
          <w:ilvl w:val="0"/>
          <w:numId w:val="1"/>
        </w:numPr>
        <w:adjustRightInd w:val="0"/>
        <w:snapToGrid w:val="0"/>
        <w:spacing w:line="570" w:lineRule="exact"/>
        <w:ind w:left="-13" w:leftChars="0" w:firstLine="643" w:firstLineChars="0"/>
        <w:jc w:val="both"/>
        <w:rPr>
          <w:rFonts w:ascii="Times New Roman" w:hAnsi="Times New Roman" w:cs="Times New Roman"/>
        </w:rPr>
      </w:pPr>
      <w:r>
        <w:rPr>
          <w:rFonts w:hint="eastAsia" w:ascii="仿宋_GB2312" w:hAnsi="仿宋_GB2312" w:eastAsia="仿宋_GB2312" w:cs="仿宋_GB2312"/>
          <w:b/>
          <w:sz w:val="32"/>
          <w:szCs w:val="32"/>
        </w:rPr>
        <w:t>［</w:t>
      </w:r>
      <w:r>
        <w:rPr>
          <w:rFonts w:ascii="Times New Roman" w:hAnsi="Times New Roman" w:eastAsia="仿宋" w:cs="Times New Roman"/>
          <w:b/>
          <w:bCs/>
          <w:sz w:val="32"/>
          <w:szCs w:val="32"/>
          <w:lang w:val="zh-CN"/>
        </w:rPr>
        <w:t>文件实施</w:t>
      </w:r>
      <w:r>
        <w:rPr>
          <w:rFonts w:hint="eastAsia" w:ascii="仿宋_GB2312" w:hAnsi="仿宋_GB2312" w:eastAsia="仿宋_GB2312" w:cs="仿宋_GB2312"/>
          <w:b/>
          <w:sz w:val="32"/>
          <w:szCs w:val="32"/>
        </w:rPr>
        <w:t>］</w:t>
      </w:r>
      <w:r>
        <w:rPr>
          <w:rFonts w:ascii="Times New Roman" w:hAnsi="Times New Roman" w:eastAsia="仿宋_GB2312" w:cs="Times New Roman"/>
          <w:bCs/>
          <w:sz w:val="32"/>
          <w:szCs w:val="32"/>
          <w:lang w:val="zh-CN"/>
        </w:rPr>
        <w:t>本规范自</w:t>
      </w:r>
      <w:r>
        <w:rPr>
          <w:rFonts w:ascii="Times New Roman" w:hAnsi="Times New Roman" w:eastAsia="仿宋_GB2312" w:cs="Times New Roman"/>
          <w:bCs/>
          <w:sz w:val="32"/>
          <w:szCs w:val="32"/>
        </w:rPr>
        <w:t>2022年  月 日起</w:t>
      </w:r>
      <w:r>
        <w:rPr>
          <w:rFonts w:ascii="Times New Roman" w:hAnsi="Times New Roman" w:eastAsia="仿宋_GB2312" w:cs="Times New Roman"/>
          <w:bCs/>
          <w:sz w:val="32"/>
          <w:szCs w:val="32"/>
          <w:lang w:val="zh-CN"/>
        </w:rPr>
        <w:t>施行。</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5120" w:firstLineChars="16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EDA92"/>
    <w:multiLevelType w:val="singleLevel"/>
    <w:tmpl w:val="D63EDA92"/>
    <w:lvl w:ilvl="0" w:tentative="0">
      <w:start w:val="1"/>
      <w:numFmt w:val="chineseCounting"/>
      <w:suff w:val="nothing"/>
      <w:lvlText w:val="（%1）"/>
      <w:lvlJc w:val="left"/>
      <w:pPr>
        <w:ind w:left="-10"/>
      </w:pPr>
      <w:rPr>
        <w:rFonts w:hint="eastAsia"/>
      </w:rPr>
    </w:lvl>
  </w:abstractNum>
  <w:abstractNum w:abstractNumId="1">
    <w:nsid w:val="00000007"/>
    <w:multiLevelType w:val="multilevel"/>
    <w:tmpl w:val="00000007"/>
    <w:lvl w:ilvl="0" w:tentative="0">
      <w:start w:val="1"/>
      <w:numFmt w:val="chineseCountingThousand"/>
      <w:lvlText w:val="第%1条"/>
      <w:lvlJc w:val="left"/>
      <w:pPr>
        <w:tabs>
          <w:tab w:val="left" w:pos="1429"/>
        </w:tabs>
        <w:ind w:left="59" w:firstLine="624"/>
      </w:pPr>
      <w:rPr>
        <w:rFonts w:hint="eastAsia" w:ascii="仿宋_GB2312" w:eastAsia="仿宋_GB2312" w:cs="Times New Roman"/>
        <w:b/>
        <w:i w:val="0"/>
        <w:sz w:val="32"/>
        <w:szCs w:val="32"/>
      </w:rPr>
    </w:lvl>
    <w:lvl w:ilvl="1" w:tentative="0">
      <w:start w:val="1"/>
      <w:numFmt w:val="japaneseCounting"/>
      <w:lvlText w:val="（%2）"/>
      <w:lvlJc w:val="left"/>
      <w:pPr>
        <w:tabs>
          <w:tab w:val="left" w:pos="64"/>
        </w:tabs>
        <w:ind w:left="64" w:hanging="720"/>
      </w:pPr>
      <w:rPr>
        <w:rFonts w:hint="eastAsia" w:cs="Times New Roman"/>
      </w:rPr>
    </w:lvl>
    <w:lvl w:ilvl="2" w:tentative="0">
      <w:start w:val="1"/>
      <w:numFmt w:val="lowerRoman"/>
      <w:lvlText w:val="%3."/>
      <w:lvlJc w:val="right"/>
      <w:pPr>
        <w:tabs>
          <w:tab w:val="left" w:pos="184"/>
        </w:tabs>
        <w:ind w:left="184" w:hanging="420"/>
      </w:pPr>
      <w:rPr>
        <w:rFonts w:cs="Times New Roman"/>
      </w:rPr>
    </w:lvl>
    <w:lvl w:ilvl="3" w:tentative="0">
      <w:start w:val="1"/>
      <w:numFmt w:val="decimal"/>
      <w:lvlText w:val="%4."/>
      <w:lvlJc w:val="left"/>
      <w:pPr>
        <w:tabs>
          <w:tab w:val="left" w:pos="604"/>
        </w:tabs>
        <w:ind w:left="604" w:hanging="420"/>
      </w:pPr>
      <w:rPr>
        <w:rFonts w:cs="Times New Roman"/>
      </w:rPr>
    </w:lvl>
    <w:lvl w:ilvl="4" w:tentative="0">
      <w:start w:val="1"/>
      <w:numFmt w:val="lowerLetter"/>
      <w:lvlText w:val="%5)"/>
      <w:lvlJc w:val="left"/>
      <w:pPr>
        <w:tabs>
          <w:tab w:val="left" w:pos="1024"/>
        </w:tabs>
        <w:ind w:left="1024" w:hanging="420"/>
      </w:pPr>
      <w:rPr>
        <w:rFonts w:cs="Times New Roman"/>
      </w:rPr>
    </w:lvl>
    <w:lvl w:ilvl="5" w:tentative="0">
      <w:start w:val="1"/>
      <w:numFmt w:val="lowerRoman"/>
      <w:lvlText w:val="%6."/>
      <w:lvlJc w:val="right"/>
      <w:pPr>
        <w:tabs>
          <w:tab w:val="left" w:pos="1444"/>
        </w:tabs>
        <w:ind w:left="1444" w:hanging="420"/>
      </w:pPr>
      <w:rPr>
        <w:rFonts w:cs="Times New Roman"/>
      </w:rPr>
    </w:lvl>
    <w:lvl w:ilvl="6" w:tentative="0">
      <w:start w:val="1"/>
      <w:numFmt w:val="decimal"/>
      <w:lvlText w:val="%7."/>
      <w:lvlJc w:val="left"/>
      <w:pPr>
        <w:tabs>
          <w:tab w:val="left" w:pos="1864"/>
        </w:tabs>
        <w:ind w:left="1864" w:hanging="420"/>
      </w:pPr>
      <w:rPr>
        <w:rFonts w:cs="Times New Roman"/>
      </w:rPr>
    </w:lvl>
    <w:lvl w:ilvl="7" w:tentative="0">
      <w:start w:val="1"/>
      <w:numFmt w:val="lowerLetter"/>
      <w:lvlText w:val="%8)"/>
      <w:lvlJc w:val="left"/>
      <w:pPr>
        <w:tabs>
          <w:tab w:val="left" w:pos="2284"/>
        </w:tabs>
        <w:ind w:left="2284" w:hanging="420"/>
      </w:pPr>
      <w:rPr>
        <w:rFonts w:cs="Times New Roman"/>
      </w:rPr>
    </w:lvl>
    <w:lvl w:ilvl="8" w:tentative="0">
      <w:start w:val="1"/>
      <w:numFmt w:val="lowerRoman"/>
      <w:lvlText w:val="%9."/>
      <w:lvlJc w:val="right"/>
      <w:pPr>
        <w:tabs>
          <w:tab w:val="left" w:pos="2704"/>
        </w:tabs>
        <w:ind w:left="2704"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MDhiYjY5NDk4MTQ5ZWI5YjZhNTdjZGZmN2QzZWIifQ=="/>
  </w:docVars>
  <w:rsids>
    <w:rsidRoot w:val="00000000"/>
    <w:rsid w:val="00146F88"/>
    <w:rsid w:val="15F9312B"/>
    <w:rsid w:val="1D050B6E"/>
    <w:rsid w:val="20E21E9C"/>
    <w:rsid w:val="21182BFB"/>
    <w:rsid w:val="29452A9C"/>
    <w:rsid w:val="33B32606"/>
    <w:rsid w:val="36B1211A"/>
    <w:rsid w:val="399F42DC"/>
    <w:rsid w:val="3CE4633B"/>
    <w:rsid w:val="40A87332"/>
    <w:rsid w:val="4964587C"/>
    <w:rsid w:val="50375A66"/>
    <w:rsid w:val="5F180F96"/>
    <w:rsid w:val="61EA41C9"/>
    <w:rsid w:val="6C357005"/>
    <w:rsid w:val="741734EB"/>
    <w:rsid w:val="78845A42"/>
    <w:rsid w:val="79C926E2"/>
    <w:rsid w:val="7C3A119C"/>
    <w:rsid w:val="7D501221"/>
    <w:rsid w:val="FBFFA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szCs w:val="22"/>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paragraph" w:customStyle="1" w:styleId="8">
    <w:name w:val="第一条"/>
    <w:basedOn w:val="1"/>
    <w:next w:val="2"/>
    <w:qFormat/>
    <w:uiPriority w:val="0"/>
    <w:pPr>
      <w:spacing w:line="360" w:lineRule="auto"/>
      <w:jc w:val="center"/>
    </w:pPr>
    <w:rPr>
      <w:rFonts w:hAnsi="宋体"/>
      <w:sz w:val="24"/>
    </w:rPr>
  </w:style>
  <w:style w:type="paragraph" w:styleId="9">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10441</Words>
  <Characters>10902</Characters>
  <Lines>0</Lines>
  <Paragraphs>0</Paragraphs>
  <TotalTime>4</TotalTime>
  <ScaleCrop>false</ScaleCrop>
  <LinksUpToDate>false</LinksUpToDate>
  <CharactersWithSpaces>10935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susu</dc:creator>
  <cp:lastModifiedBy>susu</cp:lastModifiedBy>
  <dcterms:modified xsi:type="dcterms:W3CDTF">2022-10-19T07:45:57Z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77C254B7B20048FE84A8CA71DB9CAA87</vt:lpwstr>
  </property>
</Properties>
</file>