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BC" w:rsidRDefault="009050BC" w:rsidP="009050BC">
      <w:pPr>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1</w:t>
      </w:r>
    </w:p>
    <w:p w:rsidR="009050BC" w:rsidRDefault="009050BC" w:rsidP="009050BC">
      <w:pPr>
        <w:pStyle w:val="a0"/>
        <w:jc w:val="center"/>
        <w:rPr>
          <w:rFonts w:ascii="Times New Roman" w:eastAsia="方正小标宋简体" w:hAnsi="Times New Roman"/>
          <w:sz w:val="40"/>
          <w:szCs w:val="40"/>
        </w:rPr>
      </w:pPr>
      <w:r>
        <w:rPr>
          <w:rFonts w:ascii="Times New Roman" w:eastAsia="方正小标宋简体" w:hAnsi="Times New Roman"/>
          <w:sz w:val="40"/>
          <w:szCs w:val="40"/>
        </w:rPr>
        <w:t>受理条件清单</w:t>
      </w:r>
    </w:p>
    <w:tbl>
      <w:tblPr>
        <w:tblStyle w:val="a6"/>
        <w:tblW w:w="9292" w:type="dxa"/>
        <w:jc w:val="center"/>
        <w:tblLayout w:type="fixed"/>
        <w:tblLook w:val="04A0" w:firstRow="1" w:lastRow="0" w:firstColumn="1" w:lastColumn="0" w:noHBand="0" w:noVBand="1"/>
      </w:tblPr>
      <w:tblGrid>
        <w:gridCol w:w="656"/>
        <w:gridCol w:w="755"/>
        <w:gridCol w:w="767"/>
        <w:gridCol w:w="6155"/>
        <w:gridCol w:w="959"/>
      </w:tblGrid>
      <w:tr w:rsidR="009050BC" w:rsidTr="003539BC">
        <w:trPr>
          <w:trHeight w:val="567"/>
          <w:jc w:val="center"/>
        </w:trPr>
        <w:tc>
          <w:tcPr>
            <w:tcW w:w="656" w:type="dxa"/>
            <w:vAlign w:val="center"/>
          </w:tcPr>
          <w:p w:rsidR="009050BC" w:rsidRDefault="009050BC" w:rsidP="003539BC">
            <w:pPr>
              <w:spacing w:line="360" w:lineRule="exact"/>
              <w:jc w:val="center"/>
              <w:rPr>
                <w:rFonts w:eastAsia="黑体"/>
                <w:szCs w:val="21"/>
              </w:rPr>
            </w:pPr>
            <w:r>
              <w:rPr>
                <w:rFonts w:eastAsia="黑体"/>
                <w:szCs w:val="21"/>
              </w:rPr>
              <w:t>序号</w:t>
            </w:r>
          </w:p>
        </w:tc>
        <w:tc>
          <w:tcPr>
            <w:tcW w:w="755" w:type="dxa"/>
            <w:vAlign w:val="center"/>
          </w:tcPr>
          <w:p w:rsidR="009050BC" w:rsidRDefault="009050BC" w:rsidP="003539BC">
            <w:pPr>
              <w:spacing w:line="360" w:lineRule="exact"/>
              <w:jc w:val="center"/>
              <w:rPr>
                <w:rFonts w:eastAsia="黑体"/>
                <w:szCs w:val="21"/>
              </w:rPr>
            </w:pPr>
            <w:r>
              <w:rPr>
                <w:rFonts w:eastAsia="黑体"/>
                <w:szCs w:val="21"/>
              </w:rPr>
              <w:t>涉及事项</w:t>
            </w:r>
          </w:p>
        </w:tc>
        <w:tc>
          <w:tcPr>
            <w:tcW w:w="767" w:type="dxa"/>
            <w:vAlign w:val="center"/>
          </w:tcPr>
          <w:p w:rsidR="009050BC" w:rsidRDefault="009050BC" w:rsidP="003539BC">
            <w:pPr>
              <w:tabs>
                <w:tab w:val="left" w:pos="414"/>
              </w:tabs>
              <w:spacing w:line="360" w:lineRule="exact"/>
              <w:jc w:val="center"/>
              <w:rPr>
                <w:rFonts w:eastAsia="黑体"/>
                <w:szCs w:val="21"/>
              </w:rPr>
            </w:pPr>
            <w:r>
              <w:rPr>
                <w:rFonts w:eastAsia="黑体"/>
                <w:szCs w:val="21"/>
              </w:rPr>
              <w:t>涉及部门</w:t>
            </w:r>
          </w:p>
        </w:tc>
        <w:tc>
          <w:tcPr>
            <w:tcW w:w="6155" w:type="dxa"/>
            <w:vAlign w:val="center"/>
          </w:tcPr>
          <w:p w:rsidR="009050BC" w:rsidRDefault="009050BC" w:rsidP="003539BC">
            <w:pPr>
              <w:spacing w:line="360" w:lineRule="exact"/>
              <w:jc w:val="center"/>
              <w:rPr>
                <w:rFonts w:eastAsia="黑体"/>
                <w:szCs w:val="21"/>
              </w:rPr>
            </w:pPr>
            <w:r>
              <w:rPr>
                <w:rFonts w:eastAsia="黑体"/>
                <w:szCs w:val="21"/>
              </w:rPr>
              <w:t>受理条件</w:t>
            </w:r>
          </w:p>
        </w:tc>
        <w:tc>
          <w:tcPr>
            <w:tcW w:w="959" w:type="dxa"/>
            <w:vAlign w:val="center"/>
          </w:tcPr>
          <w:p w:rsidR="009050BC" w:rsidRDefault="009050BC" w:rsidP="003539BC">
            <w:pPr>
              <w:spacing w:line="360" w:lineRule="exact"/>
              <w:jc w:val="center"/>
              <w:rPr>
                <w:rFonts w:eastAsia="黑体"/>
                <w:szCs w:val="21"/>
              </w:rPr>
            </w:pPr>
            <w:r>
              <w:rPr>
                <w:rFonts w:eastAsia="黑体"/>
                <w:szCs w:val="21"/>
              </w:rPr>
              <w:t>备注</w:t>
            </w:r>
          </w:p>
        </w:tc>
      </w:tr>
      <w:tr w:rsidR="009050BC" w:rsidTr="003539BC">
        <w:trPr>
          <w:trHeight w:val="3800"/>
          <w:jc w:val="center"/>
        </w:trPr>
        <w:tc>
          <w:tcPr>
            <w:tcW w:w="656" w:type="dxa"/>
            <w:vMerge w:val="restart"/>
            <w:vAlign w:val="center"/>
          </w:tcPr>
          <w:p w:rsidR="009050BC" w:rsidRDefault="009050BC" w:rsidP="003539BC">
            <w:pPr>
              <w:spacing w:line="360" w:lineRule="exact"/>
              <w:jc w:val="center"/>
              <w:rPr>
                <w:szCs w:val="21"/>
              </w:rPr>
            </w:pPr>
            <w:r>
              <w:rPr>
                <w:szCs w:val="21"/>
              </w:rPr>
              <w:t>1</w:t>
            </w:r>
          </w:p>
        </w:tc>
        <w:tc>
          <w:tcPr>
            <w:tcW w:w="755" w:type="dxa"/>
            <w:vMerge w:val="restart"/>
            <w:vAlign w:val="center"/>
          </w:tcPr>
          <w:p w:rsidR="009050BC" w:rsidRDefault="009050BC" w:rsidP="003539BC">
            <w:pPr>
              <w:pStyle w:val="2"/>
              <w:spacing w:line="360" w:lineRule="exact"/>
              <w:jc w:val="center"/>
              <w:rPr>
                <w:rFonts w:eastAsia="仿宋_GB2312"/>
                <w:szCs w:val="21"/>
              </w:rPr>
            </w:pPr>
          </w:p>
          <w:p w:rsidR="009050BC" w:rsidRDefault="009050BC" w:rsidP="003539BC">
            <w:pPr>
              <w:pStyle w:val="2"/>
              <w:spacing w:line="360" w:lineRule="exact"/>
              <w:jc w:val="center"/>
              <w:rPr>
                <w:rFonts w:eastAsia="仿宋_GB2312"/>
                <w:szCs w:val="21"/>
              </w:rPr>
            </w:pPr>
            <w:r>
              <w:rPr>
                <w:rFonts w:eastAsia="仿宋_GB2312"/>
                <w:szCs w:val="21"/>
              </w:rPr>
              <w:t>行政处罚</w:t>
            </w:r>
            <w:r>
              <w:rPr>
                <w:rFonts w:eastAsia="仿宋_GB2312" w:hint="eastAsia"/>
                <w:szCs w:val="21"/>
              </w:rPr>
              <w:t>信用修复</w:t>
            </w:r>
          </w:p>
        </w:tc>
        <w:tc>
          <w:tcPr>
            <w:tcW w:w="767" w:type="dxa"/>
            <w:vAlign w:val="center"/>
          </w:tcPr>
          <w:p w:rsidR="009050BC" w:rsidRDefault="009050BC" w:rsidP="003539BC">
            <w:pPr>
              <w:pStyle w:val="2"/>
              <w:spacing w:line="360" w:lineRule="exact"/>
              <w:jc w:val="center"/>
              <w:rPr>
                <w:rFonts w:eastAsia="仿宋_GB2312"/>
                <w:szCs w:val="21"/>
              </w:rPr>
            </w:pPr>
          </w:p>
          <w:p w:rsidR="009050BC" w:rsidRDefault="009050BC" w:rsidP="003539BC">
            <w:pPr>
              <w:pStyle w:val="2"/>
              <w:spacing w:line="360" w:lineRule="exact"/>
              <w:jc w:val="center"/>
              <w:rPr>
                <w:rFonts w:eastAsia="仿宋_GB2312"/>
                <w:szCs w:val="21"/>
              </w:rPr>
            </w:pPr>
            <w:r>
              <w:rPr>
                <w:rFonts w:eastAsia="仿宋_GB2312"/>
                <w:szCs w:val="21"/>
              </w:rPr>
              <w:t>市场监管部门</w:t>
            </w:r>
          </w:p>
        </w:tc>
        <w:tc>
          <w:tcPr>
            <w:tcW w:w="6155" w:type="dxa"/>
            <w:vAlign w:val="center"/>
          </w:tcPr>
          <w:p w:rsidR="009050BC" w:rsidRDefault="009050BC" w:rsidP="003539BC">
            <w:pPr>
              <w:spacing w:line="360" w:lineRule="exact"/>
              <w:rPr>
                <w:rFonts w:eastAsia="仿宋_GB2312"/>
                <w:szCs w:val="21"/>
              </w:rPr>
            </w:pPr>
            <w:r>
              <w:rPr>
                <w:rFonts w:eastAsia="仿宋_GB2312" w:hint="eastAsia"/>
                <w:szCs w:val="21"/>
              </w:rPr>
              <w:t>一、仅受到通报批评或者较低数额罚款的行政处罚信息自公示之日起届满三个月的，停止公示。其他行政处罚信息自公示之日起届满三年的，停止公示。</w:t>
            </w:r>
          </w:p>
          <w:p w:rsidR="009050BC" w:rsidRDefault="009050BC" w:rsidP="003539BC">
            <w:pPr>
              <w:spacing w:line="360" w:lineRule="exact"/>
              <w:jc w:val="left"/>
              <w:rPr>
                <w:rFonts w:eastAsia="仿宋_GB2312"/>
                <w:szCs w:val="21"/>
              </w:rPr>
            </w:pPr>
            <w:r>
              <w:rPr>
                <w:rFonts w:eastAsia="仿宋_GB2312" w:hint="eastAsia"/>
                <w:szCs w:val="21"/>
              </w:rPr>
              <w:t>前未所称较低数额罚款由省级以上市场监督管理部门</w:t>
            </w:r>
            <w:r>
              <w:rPr>
                <w:rFonts w:eastAsia="仿宋_GB2312" w:hint="eastAsia"/>
                <w:color w:val="FF0000"/>
                <w:szCs w:val="21"/>
              </w:rPr>
              <w:t>结合</w:t>
            </w:r>
            <w:r>
              <w:rPr>
                <w:rFonts w:eastAsia="仿宋_GB2312" w:hint="eastAsia"/>
                <w:szCs w:val="21"/>
              </w:rPr>
              <w:t>工作实际规定。</w:t>
            </w:r>
          </w:p>
          <w:p w:rsidR="009050BC" w:rsidRDefault="009050BC" w:rsidP="003539BC">
            <w:pPr>
              <w:spacing w:line="360" w:lineRule="exact"/>
              <w:jc w:val="left"/>
              <w:rPr>
                <w:rFonts w:eastAsia="仿宋_GB2312"/>
                <w:szCs w:val="21"/>
              </w:rPr>
            </w:pPr>
            <w:r>
              <w:rPr>
                <w:rFonts w:eastAsia="仿宋_GB2312" w:hint="eastAsia"/>
                <w:szCs w:val="21"/>
              </w:rPr>
              <w:t>依照法律法规被限制开展生产经营活动、限制从业超过三年的，公示</w:t>
            </w:r>
            <w:proofErr w:type="gramStart"/>
            <w:r>
              <w:rPr>
                <w:rFonts w:eastAsia="仿宋_GB2312" w:hint="eastAsia"/>
                <w:szCs w:val="21"/>
              </w:rPr>
              <w:t>期按照</w:t>
            </w:r>
            <w:proofErr w:type="gramEnd"/>
            <w:r>
              <w:rPr>
                <w:rFonts w:eastAsia="仿宋_GB2312" w:hint="eastAsia"/>
                <w:szCs w:val="21"/>
              </w:rPr>
              <w:t>实际限制期限执行。</w:t>
            </w:r>
          </w:p>
          <w:p w:rsidR="009050BC" w:rsidRDefault="009050BC" w:rsidP="003539BC">
            <w:pPr>
              <w:tabs>
                <w:tab w:val="left" w:pos="1908"/>
              </w:tabs>
              <w:spacing w:line="360" w:lineRule="exact"/>
              <w:rPr>
                <w:rFonts w:eastAsia="仿宋_GB2312"/>
                <w:szCs w:val="21"/>
              </w:rPr>
            </w:pPr>
            <w:r>
              <w:rPr>
                <w:rFonts w:eastAsia="仿宋_GB2312" w:hint="eastAsia"/>
                <w:szCs w:val="21"/>
              </w:rPr>
              <w:t>二、除</w:t>
            </w:r>
            <w:r>
              <w:rPr>
                <w:rFonts w:eastAsia="仿宋_GB2312"/>
                <w:szCs w:val="21"/>
              </w:rPr>
              <w:t>未因同一类违法行为再次受到市场监督管理部门行政处罚</w:t>
            </w:r>
            <w:r>
              <w:rPr>
                <w:rFonts w:eastAsia="仿宋_GB2312" w:hint="eastAsia"/>
                <w:szCs w:val="21"/>
              </w:rPr>
              <w:t>外，其他行政处罚信息公示期满六个月，其中食品、药品、特种设备领域行政处罚信息公示期满一年，</w:t>
            </w:r>
            <w:r>
              <w:rPr>
                <w:rFonts w:eastAsia="仿宋_GB2312"/>
                <w:szCs w:val="21"/>
              </w:rPr>
              <w:t>且符合</w:t>
            </w:r>
            <w:r>
              <w:rPr>
                <w:rFonts w:eastAsia="仿宋_GB2312" w:hint="eastAsia"/>
                <w:szCs w:val="21"/>
              </w:rPr>
              <w:t>下列情形的当事人</w:t>
            </w:r>
            <w:r>
              <w:rPr>
                <w:rFonts w:eastAsia="仿宋_GB2312"/>
                <w:szCs w:val="21"/>
              </w:rPr>
              <w:t>，可以申请</w:t>
            </w:r>
            <w:r>
              <w:rPr>
                <w:rFonts w:eastAsia="仿宋_GB2312" w:hint="eastAsia"/>
                <w:szCs w:val="21"/>
              </w:rPr>
              <w:t>信用修复</w:t>
            </w:r>
            <w:r>
              <w:rPr>
                <w:rFonts w:eastAsia="仿宋_GB2312"/>
                <w:szCs w:val="21"/>
              </w:rPr>
              <w:t>：</w:t>
            </w:r>
          </w:p>
          <w:p w:rsidR="009050BC" w:rsidRDefault="009050BC" w:rsidP="003539BC">
            <w:pPr>
              <w:tabs>
                <w:tab w:val="left" w:pos="1908"/>
              </w:tabs>
              <w:spacing w:line="360" w:lineRule="exact"/>
              <w:jc w:val="left"/>
              <w:rPr>
                <w:rFonts w:eastAsia="仿宋_GB2312"/>
                <w:szCs w:val="21"/>
              </w:rPr>
            </w:pPr>
            <w:r>
              <w:rPr>
                <w:rFonts w:eastAsia="仿宋_GB2312"/>
                <w:szCs w:val="21"/>
              </w:rPr>
              <w:t>（一）已经自觉履行行政处罚决定中规定的义务；</w:t>
            </w:r>
          </w:p>
          <w:p w:rsidR="009050BC" w:rsidRDefault="009050BC" w:rsidP="003539BC">
            <w:pPr>
              <w:tabs>
                <w:tab w:val="left" w:pos="1908"/>
              </w:tabs>
              <w:spacing w:line="360" w:lineRule="exact"/>
              <w:jc w:val="left"/>
              <w:rPr>
                <w:rFonts w:eastAsia="仿宋_GB2312"/>
                <w:szCs w:val="21"/>
              </w:rPr>
            </w:pPr>
            <w:r>
              <w:rPr>
                <w:rFonts w:eastAsia="仿宋_GB2312"/>
                <w:szCs w:val="21"/>
              </w:rPr>
              <w:t>（二）已经主动消除危害后果和不良影响；</w:t>
            </w:r>
          </w:p>
          <w:p w:rsidR="009050BC" w:rsidRDefault="009050BC" w:rsidP="003539BC">
            <w:pPr>
              <w:tabs>
                <w:tab w:val="left" w:pos="1908"/>
              </w:tabs>
              <w:spacing w:line="360" w:lineRule="exact"/>
              <w:jc w:val="left"/>
              <w:rPr>
                <w:rFonts w:eastAsia="仿宋_GB2312"/>
                <w:szCs w:val="21"/>
              </w:rPr>
            </w:pPr>
            <w:r>
              <w:rPr>
                <w:rFonts w:eastAsia="仿宋_GB2312"/>
                <w:szCs w:val="21"/>
              </w:rPr>
              <w:t>（三）未因同一类违法行为再次受到市场监督管理部门行政</w:t>
            </w:r>
          </w:p>
          <w:p w:rsidR="009050BC" w:rsidRDefault="009050BC" w:rsidP="003539BC">
            <w:pPr>
              <w:tabs>
                <w:tab w:val="left" w:pos="1908"/>
              </w:tabs>
              <w:spacing w:line="360" w:lineRule="exact"/>
              <w:jc w:val="left"/>
              <w:rPr>
                <w:rFonts w:eastAsia="仿宋_GB2312"/>
                <w:szCs w:val="21"/>
              </w:rPr>
            </w:pPr>
            <w:r>
              <w:rPr>
                <w:rFonts w:eastAsia="仿宋_GB2312"/>
                <w:szCs w:val="21"/>
              </w:rPr>
              <w:t>处罚；</w:t>
            </w:r>
          </w:p>
          <w:p w:rsidR="009050BC" w:rsidRDefault="009050BC" w:rsidP="003539BC">
            <w:pPr>
              <w:tabs>
                <w:tab w:val="left" w:pos="1908"/>
              </w:tabs>
              <w:spacing w:line="360" w:lineRule="exact"/>
              <w:jc w:val="left"/>
              <w:rPr>
                <w:rFonts w:eastAsia="仿宋_GB2312"/>
                <w:szCs w:val="21"/>
              </w:rPr>
            </w:pPr>
            <w:r>
              <w:rPr>
                <w:rFonts w:eastAsia="仿宋_GB2312"/>
                <w:szCs w:val="21"/>
              </w:rPr>
              <w:t>（四）未在经营异常名录和严重违法失信名单中。</w:t>
            </w:r>
          </w:p>
          <w:p w:rsidR="009050BC" w:rsidRDefault="009050BC" w:rsidP="003539BC">
            <w:pPr>
              <w:tabs>
                <w:tab w:val="left" w:pos="1908"/>
              </w:tabs>
              <w:spacing w:line="360" w:lineRule="exact"/>
              <w:rPr>
                <w:rFonts w:eastAsia="仿宋_GB2312"/>
                <w:szCs w:val="21"/>
              </w:rPr>
            </w:pPr>
            <w:r>
              <w:rPr>
                <w:rFonts w:eastAsia="仿宋_GB2312" w:hint="eastAsia"/>
                <w:szCs w:val="21"/>
              </w:rPr>
              <w:t>三、</w:t>
            </w:r>
            <w:r>
              <w:rPr>
                <w:rFonts w:eastAsia="仿宋_GB2312"/>
                <w:szCs w:val="21"/>
              </w:rPr>
              <w:t>当事人受到责令停产停业、限制开展生产经营活动、限制从业、降低资质等级、吊销许可证件、吊销营业执照以及国家市场监督管理总局规定的其他较为严重行政处罚的，不得提前停止公示。</w:t>
            </w:r>
          </w:p>
          <w:p w:rsidR="009050BC" w:rsidRDefault="009050BC" w:rsidP="003539BC">
            <w:pPr>
              <w:tabs>
                <w:tab w:val="left" w:pos="1908"/>
              </w:tabs>
              <w:spacing w:line="360" w:lineRule="exact"/>
              <w:rPr>
                <w:rFonts w:eastAsia="仿宋_GB2312"/>
                <w:szCs w:val="21"/>
              </w:rPr>
            </w:pPr>
            <w:r>
              <w:rPr>
                <w:rFonts w:eastAsia="仿宋_GB2312" w:hint="eastAsia"/>
                <w:szCs w:val="21"/>
              </w:rPr>
              <w:t>四、</w:t>
            </w:r>
            <w:r>
              <w:rPr>
                <w:rFonts w:eastAsia="仿宋_GB2312"/>
                <w:szCs w:val="21"/>
              </w:rPr>
              <w:t>公开</w:t>
            </w:r>
            <w:proofErr w:type="gramStart"/>
            <w:r>
              <w:rPr>
                <w:rFonts w:eastAsia="仿宋_GB2312"/>
                <w:szCs w:val="21"/>
              </w:rPr>
              <w:t>作出</w:t>
            </w:r>
            <w:proofErr w:type="gramEnd"/>
            <w:r>
              <w:rPr>
                <w:rFonts w:eastAsia="仿宋_GB2312"/>
                <w:szCs w:val="21"/>
              </w:rPr>
              <w:t>信用承诺。承诺内容应包括所提交材料真实有效，并明确愿意承担违反承诺的相应责任。</w:t>
            </w:r>
          </w:p>
        </w:tc>
        <w:tc>
          <w:tcPr>
            <w:tcW w:w="959" w:type="dxa"/>
            <w:vAlign w:val="center"/>
          </w:tcPr>
          <w:p w:rsidR="009050BC" w:rsidRDefault="009050BC" w:rsidP="003539BC">
            <w:pPr>
              <w:tabs>
                <w:tab w:val="left" w:pos="1908"/>
              </w:tabs>
              <w:spacing w:line="360" w:lineRule="exact"/>
              <w:jc w:val="center"/>
              <w:rPr>
                <w:rFonts w:eastAsia="仿宋_GB2312"/>
                <w:szCs w:val="21"/>
              </w:rPr>
            </w:pPr>
          </w:p>
        </w:tc>
      </w:tr>
      <w:tr w:rsidR="009050BC" w:rsidTr="003539BC">
        <w:trPr>
          <w:trHeight w:val="2490"/>
          <w:jc w:val="center"/>
        </w:trPr>
        <w:tc>
          <w:tcPr>
            <w:tcW w:w="656" w:type="dxa"/>
            <w:vMerge/>
            <w:vAlign w:val="center"/>
          </w:tcPr>
          <w:p w:rsidR="009050BC" w:rsidRDefault="009050BC" w:rsidP="003539BC">
            <w:pPr>
              <w:spacing w:line="360" w:lineRule="exact"/>
              <w:jc w:val="center"/>
              <w:rPr>
                <w:szCs w:val="21"/>
              </w:rPr>
            </w:pPr>
          </w:p>
        </w:tc>
        <w:tc>
          <w:tcPr>
            <w:tcW w:w="755" w:type="dxa"/>
            <w:vMerge/>
            <w:vAlign w:val="center"/>
          </w:tcPr>
          <w:p w:rsidR="009050BC" w:rsidRDefault="009050BC" w:rsidP="003539BC">
            <w:pPr>
              <w:pStyle w:val="2"/>
              <w:spacing w:line="360" w:lineRule="exact"/>
              <w:jc w:val="center"/>
              <w:rPr>
                <w:rFonts w:eastAsia="仿宋_GB2312"/>
                <w:szCs w:val="21"/>
              </w:rPr>
            </w:pPr>
          </w:p>
        </w:tc>
        <w:tc>
          <w:tcPr>
            <w:tcW w:w="767" w:type="dxa"/>
            <w:vAlign w:val="center"/>
          </w:tcPr>
          <w:p w:rsidR="009050BC" w:rsidRDefault="009050BC" w:rsidP="003539BC">
            <w:pPr>
              <w:pStyle w:val="2"/>
              <w:spacing w:line="360" w:lineRule="exact"/>
              <w:jc w:val="center"/>
              <w:rPr>
                <w:rFonts w:eastAsia="仿宋_GB2312"/>
                <w:szCs w:val="21"/>
              </w:rPr>
            </w:pPr>
            <w:r>
              <w:rPr>
                <w:rFonts w:eastAsia="仿宋_GB2312"/>
                <w:szCs w:val="21"/>
              </w:rPr>
              <w:t>其他部门</w:t>
            </w:r>
          </w:p>
        </w:tc>
        <w:tc>
          <w:tcPr>
            <w:tcW w:w="6155" w:type="dxa"/>
            <w:vAlign w:val="center"/>
          </w:tcPr>
          <w:p w:rsidR="009050BC" w:rsidRDefault="009050BC" w:rsidP="003539BC">
            <w:pPr>
              <w:spacing w:line="360" w:lineRule="exact"/>
              <w:rPr>
                <w:rFonts w:eastAsia="仿宋_GB2312"/>
                <w:szCs w:val="21"/>
              </w:rPr>
            </w:pPr>
            <w:r>
              <w:rPr>
                <w:rFonts w:eastAsia="仿宋_GB2312"/>
                <w:szCs w:val="21"/>
              </w:rPr>
              <w:t>提前终止公示对法人和非法人组织的行政处罚信息，应当同时满足以下条件：</w:t>
            </w:r>
          </w:p>
          <w:p w:rsidR="009050BC" w:rsidRDefault="009050BC" w:rsidP="003539BC">
            <w:pPr>
              <w:spacing w:line="360" w:lineRule="exact"/>
              <w:jc w:val="left"/>
              <w:rPr>
                <w:rFonts w:eastAsia="仿宋_GB2312"/>
                <w:szCs w:val="21"/>
              </w:rPr>
            </w:pPr>
            <w:r>
              <w:rPr>
                <w:rFonts w:eastAsia="仿宋_GB2312"/>
                <w:szCs w:val="21"/>
              </w:rPr>
              <w:t>（一）完全履行行政处罚决定规定的义务，纠正违法行为；</w:t>
            </w:r>
          </w:p>
          <w:p w:rsidR="009050BC" w:rsidRDefault="009050BC" w:rsidP="003539BC">
            <w:pPr>
              <w:spacing w:line="360" w:lineRule="exact"/>
              <w:jc w:val="left"/>
              <w:rPr>
                <w:rFonts w:eastAsia="仿宋_GB2312"/>
                <w:szCs w:val="21"/>
              </w:rPr>
            </w:pPr>
            <w:r>
              <w:rPr>
                <w:rFonts w:eastAsia="仿宋_GB2312"/>
                <w:szCs w:val="21"/>
              </w:rPr>
              <w:t>（二）达到最短公示期限；</w:t>
            </w:r>
          </w:p>
          <w:p w:rsidR="009050BC" w:rsidRDefault="009050BC" w:rsidP="003539BC">
            <w:pPr>
              <w:spacing w:line="360" w:lineRule="exact"/>
              <w:rPr>
                <w:rFonts w:eastAsia="仿宋_GB2312"/>
              </w:rPr>
            </w:pPr>
            <w:r>
              <w:rPr>
                <w:rFonts w:eastAsia="仿宋_GB2312"/>
                <w:szCs w:val="21"/>
              </w:rPr>
              <w:t>（三）公开</w:t>
            </w:r>
            <w:proofErr w:type="gramStart"/>
            <w:r>
              <w:rPr>
                <w:rFonts w:eastAsia="仿宋_GB2312"/>
                <w:szCs w:val="21"/>
              </w:rPr>
              <w:t>作出</w:t>
            </w:r>
            <w:proofErr w:type="gramEnd"/>
            <w:r>
              <w:rPr>
                <w:rFonts w:eastAsia="仿宋_GB2312"/>
                <w:szCs w:val="21"/>
              </w:rPr>
              <w:t>信用承诺。承诺内容应包括所提交材料真实有效，并明确愿意承担违反承诺的相应责任。</w:t>
            </w:r>
          </w:p>
        </w:tc>
        <w:tc>
          <w:tcPr>
            <w:tcW w:w="959" w:type="dxa"/>
            <w:vAlign w:val="center"/>
          </w:tcPr>
          <w:p w:rsidR="009050BC" w:rsidRDefault="009050BC" w:rsidP="003539BC">
            <w:pPr>
              <w:spacing w:line="360" w:lineRule="exact"/>
              <w:rPr>
                <w:rFonts w:eastAsia="仿宋_GB2312"/>
                <w:szCs w:val="21"/>
              </w:rPr>
            </w:pPr>
            <w:r>
              <w:rPr>
                <w:rFonts w:eastAsia="仿宋_GB2312"/>
                <w:szCs w:val="21"/>
              </w:rPr>
              <w:t>除市场监管领域以外，其他领域行政处罚信息。</w:t>
            </w:r>
          </w:p>
        </w:tc>
      </w:tr>
      <w:tr w:rsidR="009050BC" w:rsidTr="003539BC">
        <w:trPr>
          <w:trHeight w:val="5845"/>
          <w:jc w:val="center"/>
        </w:trPr>
        <w:tc>
          <w:tcPr>
            <w:tcW w:w="656" w:type="dxa"/>
            <w:vAlign w:val="center"/>
          </w:tcPr>
          <w:p w:rsidR="009050BC" w:rsidRDefault="009050BC" w:rsidP="003539BC">
            <w:pPr>
              <w:spacing w:line="360" w:lineRule="exact"/>
              <w:jc w:val="center"/>
              <w:rPr>
                <w:szCs w:val="21"/>
              </w:rPr>
            </w:pPr>
            <w:r>
              <w:rPr>
                <w:szCs w:val="21"/>
              </w:rPr>
              <w:lastRenderedPageBreak/>
              <w:t>2</w:t>
            </w:r>
          </w:p>
        </w:tc>
        <w:tc>
          <w:tcPr>
            <w:tcW w:w="755" w:type="dxa"/>
            <w:vAlign w:val="center"/>
          </w:tcPr>
          <w:p w:rsidR="009050BC" w:rsidRDefault="009050BC" w:rsidP="003539BC">
            <w:pPr>
              <w:pStyle w:val="2"/>
              <w:spacing w:line="360" w:lineRule="exact"/>
              <w:jc w:val="center"/>
              <w:rPr>
                <w:rFonts w:eastAsia="仿宋_GB2312"/>
                <w:color w:val="000000"/>
                <w:szCs w:val="21"/>
              </w:rPr>
            </w:pPr>
            <w:r>
              <w:rPr>
                <w:rFonts w:eastAsia="仿宋_GB2312"/>
                <w:szCs w:val="21"/>
              </w:rPr>
              <w:t>经营异常名录</w:t>
            </w:r>
            <w:r>
              <w:rPr>
                <w:rFonts w:eastAsia="仿宋_GB2312" w:hint="eastAsia"/>
                <w:szCs w:val="21"/>
              </w:rPr>
              <w:t>信用修复</w:t>
            </w:r>
          </w:p>
        </w:tc>
        <w:tc>
          <w:tcPr>
            <w:tcW w:w="767" w:type="dxa"/>
            <w:vAlign w:val="center"/>
          </w:tcPr>
          <w:p w:rsidR="009050BC" w:rsidRDefault="009050BC" w:rsidP="003539BC">
            <w:pPr>
              <w:pStyle w:val="2"/>
              <w:spacing w:line="360" w:lineRule="exact"/>
              <w:jc w:val="center"/>
              <w:rPr>
                <w:rFonts w:eastAsia="仿宋_GB2312"/>
                <w:szCs w:val="21"/>
              </w:rPr>
            </w:pPr>
            <w:r>
              <w:rPr>
                <w:rFonts w:eastAsia="仿宋_GB2312"/>
                <w:szCs w:val="21"/>
              </w:rPr>
              <w:t>市场监管部门</w:t>
            </w:r>
          </w:p>
        </w:tc>
        <w:tc>
          <w:tcPr>
            <w:tcW w:w="6155" w:type="dxa"/>
            <w:vAlign w:val="center"/>
          </w:tcPr>
          <w:p w:rsidR="009050BC" w:rsidRDefault="009050BC" w:rsidP="003539BC">
            <w:pPr>
              <w:spacing w:line="360" w:lineRule="exact"/>
              <w:rPr>
                <w:rFonts w:eastAsia="仿宋_GB2312"/>
                <w:szCs w:val="21"/>
              </w:rPr>
            </w:pPr>
            <w:r>
              <w:rPr>
                <w:rFonts w:eastAsia="仿宋_GB2312"/>
                <w:szCs w:val="21"/>
              </w:rPr>
              <w:t>一、被列入经营异常名录或者被标记为经营异常状态的当事人，符合下列情形之一的，可以依照本办法规定申请信用修复：</w:t>
            </w:r>
          </w:p>
          <w:p w:rsidR="009050BC" w:rsidRDefault="009050BC" w:rsidP="003539BC">
            <w:pPr>
              <w:spacing w:line="360" w:lineRule="exact"/>
              <w:jc w:val="left"/>
              <w:rPr>
                <w:rFonts w:eastAsia="仿宋_GB2312"/>
                <w:szCs w:val="21"/>
              </w:rPr>
            </w:pPr>
            <w:r>
              <w:rPr>
                <w:rFonts w:eastAsia="仿宋_GB2312" w:hint="eastAsia"/>
                <w:szCs w:val="21"/>
              </w:rPr>
              <w:t>（一）</w:t>
            </w:r>
            <w:r>
              <w:rPr>
                <w:rFonts w:eastAsia="仿宋_GB2312"/>
                <w:szCs w:val="21"/>
              </w:rPr>
              <w:t>补报未报年份年度报告并公示；</w:t>
            </w:r>
          </w:p>
          <w:p w:rsidR="009050BC" w:rsidRDefault="009050BC" w:rsidP="003539BC">
            <w:pPr>
              <w:spacing w:line="360" w:lineRule="exact"/>
              <w:jc w:val="left"/>
              <w:rPr>
                <w:rFonts w:eastAsia="仿宋_GB2312"/>
                <w:szCs w:val="21"/>
              </w:rPr>
            </w:pPr>
            <w:r>
              <w:rPr>
                <w:rFonts w:eastAsia="仿宋_GB2312" w:hint="eastAsia"/>
                <w:szCs w:val="21"/>
              </w:rPr>
              <w:t>（二）</w:t>
            </w:r>
            <w:r>
              <w:rPr>
                <w:rFonts w:eastAsia="仿宋_GB2312"/>
                <w:szCs w:val="21"/>
              </w:rPr>
              <w:t>已经履行即时信息公示义务；</w:t>
            </w:r>
          </w:p>
          <w:p w:rsidR="009050BC" w:rsidRDefault="009050BC" w:rsidP="003539BC">
            <w:pPr>
              <w:spacing w:line="360" w:lineRule="exact"/>
              <w:jc w:val="left"/>
              <w:rPr>
                <w:rFonts w:eastAsia="仿宋_GB2312"/>
                <w:szCs w:val="21"/>
              </w:rPr>
            </w:pPr>
            <w:r>
              <w:rPr>
                <w:rFonts w:eastAsia="仿宋_GB2312" w:hint="eastAsia"/>
                <w:szCs w:val="21"/>
              </w:rPr>
              <w:t>（三）</w:t>
            </w:r>
            <w:r>
              <w:rPr>
                <w:rFonts w:eastAsia="仿宋_GB2312"/>
                <w:szCs w:val="21"/>
              </w:rPr>
              <w:t>已经更正其隐瞒真实情况、弄虚作假的公示信息；</w:t>
            </w:r>
          </w:p>
          <w:p w:rsidR="009050BC" w:rsidRDefault="009050BC" w:rsidP="003539BC">
            <w:pPr>
              <w:spacing w:line="360" w:lineRule="exact"/>
              <w:rPr>
                <w:rFonts w:eastAsia="仿宋_GB2312"/>
                <w:szCs w:val="21"/>
              </w:rPr>
            </w:pPr>
            <w:r>
              <w:rPr>
                <w:rFonts w:eastAsia="仿宋_GB2312" w:hint="eastAsia"/>
                <w:szCs w:val="21"/>
              </w:rPr>
              <w:t>（四）</w:t>
            </w:r>
            <w:r>
              <w:rPr>
                <w:rFonts w:eastAsia="仿宋_GB2312"/>
                <w:szCs w:val="21"/>
              </w:rPr>
              <w:t>依法办理住所或者经营场所变更登记，或者当事人提出通过登记的住所或者经营场所可以重新取得联系。</w:t>
            </w:r>
          </w:p>
          <w:p w:rsidR="009050BC" w:rsidRDefault="009050BC" w:rsidP="003539BC">
            <w:pPr>
              <w:spacing w:line="360" w:lineRule="exact"/>
              <w:rPr>
                <w:rFonts w:eastAsia="仿宋_GB2312"/>
                <w:szCs w:val="21"/>
              </w:rPr>
            </w:pPr>
            <w:r>
              <w:rPr>
                <w:rFonts w:eastAsia="仿宋_GB2312"/>
                <w:szCs w:val="21"/>
              </w:rPr>
              <w:t>二、公开</w:t>
            </w:r>
            <w:proofErr w:type="gramStart"/>
            <w:r>
              <w:rPr>
                <w:rFonts w:eastAsia="仿宋_GB2312"/>
                <w:szCs w:val="21"/>
              </w:rPr>
              <w:t>作出</w:t>
            </w:r>
            <w:proofErr w:type="gramEnd"/>
            <w:r>
              <w:rPr>
                <w:rFonts w:eastAsia="仿宋_GB2312"/>
                <w:szCs w:val="21"/>
              </w:rPr>
              <w:t>信用承诺。承诺内容应包括所提交材料真实有效，并明确愿意承担违反承诺的相应责任。</w:t>
            </w:r>
          </w:p>
        </w:tc>
        <w:tc>
          <w:tcPr>
            <w:tcW w:w="959" w:type="dxa"/>
            <w:vAlign w:val="center"/>
          </w:tcPr>
          <w:p w:rsidR="009050BC" w:rsidRDefault="009050BC" w:rsidP="003539BC">
            <w:pPr>
              <w:spacing w:line="360" w:lineRule="exact"/>
              <w:jc w:val="center"/>
              <w:rPr>
                <w:rFonts w:eastAsia="仿宋_GB2312"/>
                <w:szCs w:val="21"/>
              </w:rPr>
            </w:pPr>
          </w:p>
        </w:tc>
      </w:tr>
      <w:tr w:rsidR="009050BC" w:rsidTr="003539BC">
        <w:trPr>
          <w:trHeight w:val="6240"/>
          <w:jc w:val="center"/>
        </w:trPr>
        <w:tc>
          <w:tcPr>
            <w:tcW w:w="656" w:type="dxa"/>
            <w:vAlign w:val="center"/>
          </w:tcPr>
          <w:p w:rsidR="009050BC" w:rsidRDefault="009050BC" w:rsidP="003539BC">
            <w:pPr>
              <w:spacing w:line="360" w:lineRule="exact"/>
              <w:jc w:val="center"/>
              <w:rPr>
                <w:szCs w:val="21"/>
              </w:rPr>
            </w:pPr>
            <w:r>
              <w:rPr>
                <w:szCs w:val="21"/>
              </w:rPr>
              <w:t>3</w:t>
            </w:r>
          </w:p>
        </w:tc>
        <w:tc>
          <w:tcPr>
            <w:tcW w:w="755" w:type="dxa"/>
            <w:vAlign w:val="center"/>
          </w:tcPr>
          <w:p w:rsidR="009050BC" w:rsidRDefault="009050BC" w:rsidP="003539BC">
            <w:pPr>
              <w:pStyle w:val="2"/>
              <w:spacing w:line="360" w:lineRule="exact"/>
              <w:jc w:val="center"/>
              <w:rPr>
                <w:rFonts w:eastAsia="仿宋_GB2312"/>
                <w:color w:val="000000"/>
                <w:szCs w:val="21"/>
              </w:rPr>
            </w:pPr>
            <w:r>
              <w:rPr>
                <w:rFonts w:eastAsia="仿宋_GB2312"/>
                <w:color w:val="000000"/>
                <w:szCs w:val="21"/>
              </w:rPr>
              <w:t>严重违法失信名单</w:t>
            </w:r>
            <w:r>
              <w:rPr>
                <w:rFonts w:eastAsia="仿宋_GB2312" w:hint="eastAsia"/>
                <w:color w:val="000000"/>
                <w:szCs w:val="21"/>
              </w:rPr>
              <w:t>信用修复</w:t>
            </w:r>
          </w:p>
        </w:tc>
        <w:tc>
          <w:tcPr>
            <w:tcW w:w="767" w:type="dxa"/>
            <w:vAlign w:val="center"/>
          </w:tcPr>
          <w:p w:rsidR="009050BC" w:rsidRDefault="009050BC" w:rsidP="003539BC">
            <w:pPr>
              <w:pStyle w:val="2"/>
              <w:spacing w:line="360" w:lineRule="exact"/>
              <w:jc w:val="center"/>
              <w:rPr>
                <w:rFonts w:eastAsia="仿宋_GB2312"/>
                <w:color w:val="000000"/>
                <w:szCs w:val="21"/>
              </w:rPr>
            </w:pPr>
            <w:r>
              <w:rPr>
                <w:rFonts w:eastAsia="仿宋_GB2312"/>
                <w:szCs w:val="21"/>
              </w:rPr>
              <w:t>市场监管部门</w:t>
            </w:r>
          </w:p>
        </w:tc>
        <w:tc>
          <w:tcPr>
            <w:tcW w:w="6155" w:type="dxa"/>
            <w:vAlign w:val="center"/>
          </w:tcPr>
          <w:p w:rsidR="009050BC" w:rsidRDefault="009050BC" w:rsidP="003539BC">
            <w:pPr>
              <w:spacing w:line="360" w:lineRule="exact"/>
              <w:rPr>
                <w:rFonts w:eastAsia="仿宋_GB2312"/>
                <w:szCs w:val="21"/>
              </w:rPr>
            </w:pPr>
            <w:r>
              <w:rPr>
                <w:rFonts w:eastAsia="仿宋_GB2312"/>
                <w:szCs w:val="21"/>
              </w:rPr>
              <w:t>一、当事人被列入严重违法失信名单满一年，且符合下列情形的，可以申请信用修复：</w:t>
            </w:r>
          </w:p>
          <w:p w:rsidR="009050BC" w:rsidRDefault="009050BC" w:rsidP="003539BC">
            <w:pPr>
              <w:spacing w:line="360" w:lineRule="exact"/>
              <w:jc w:val="left"/>
              <w:rPr>
                <w:rFonts w:eastAsia="仿宋_GB2312"/>
                <w:szCs w:val="21"/>
              </w:rPr>
            </w:pPr>
            <w:r>
              <w:rPr>
                <w:rFonts w:eastAsia="仿宋_GB2312" w:hint="eastAsia"/>
                <w:szCs w:val="21"/>
              </w:rPr>
              <w:t>（一）</w:t>
            </w:r>
            <w:r>
              <w:rPr>
                <w:rFonts w:eastAsia="仿宋_GB2312"/>
                <w:szCs w:val="21"/>
              </w:rPr>
              <w:t>已经自觉履行行政处罚决定中规定的义务；</w:t>
            </w:r>
          </w:p>
          <w:p w:rsidR="009050BC" w:rsidRDefault="009050BC" w:rsidP="003539BC">
            <w:pPr>
              <w:spacing w:line="360" w:lineRule="exact"/>
              <w:jc w:val="left"/>
              <w:rPr>
                <w:rFonts w:eastAsia="仿宋_GB2312"/>
                <w:szCs w:val="21"/>
              </w:rPr>
            </w:pPr>
            <w:r>
              <w:rPr>
                <w:rFonts w:eastAsia="仿宋_GB2312" w:hint="eastAsia"/>
                <w:szCs w:val="21"/>
              </w:rPr>
              <w:t>（二）</w:t>
            </w:r>
            <w:r>
              <w:rPr>
                <w:rFonts w:eastAsia="仿宋_GB2312"/>
                <w:szCs w:val="21"/>
              </w:rPr>
              <w:t>已经主动消除危害后果和不良影响；</w:t>
            </w:r>
          </w:p>
          <w:p w:rsidR="009050BC" w:rsidRDefault="009050BC" w:rsidP="003539BC">
            <w:pPr>
              <w:spacing w:line="360" w:lineRule="exact"/>
              <w:jc w:val="left"/>
              <w:rPr>
                <w:rFonts w:eastAsia="仿宋_GB2312"/>
                <w:szCs w:val="21"/>
              </w:rPr>
            </w:pPr>
            <w:r>
              <w:rPr>
                <w:rFonts w:eastAsia="仿宋_GB2312" w:hint="eastAsia"/>
                <w:szCs w:val="21"/>
              </w:rPr>
              <w:t>（三）</w:t>
            </w:r>
            <w:r>
              <w:rPr>
                <w:rFonts w:eastAsia="仿宋_GB2312"/>
                <w:szCs w:val="21"/>
              </w:rPr>
              <w:t>未再受到市场监管部门较重行政处罚。</w:t>
            </w:r>
          </w:p>
          <w:p w:rsidR="009050BC" w:rsidRDefault="009050BC" w:rsidP="003539BC">
            <w:pPr>
              <w:spacing w:line="360" w:lineRule="exact"/>
              <w:rPr>
                <w:rFonts w:eastAsia="仿宋_GB2312"/>
                <w:szCs w:val="21"/>
              </w:rPr>
            </w:pPr>
            <w:r>
              <w:rPr>
                <w:rFonts w:eastAsia="仿宋_GB2312"/>
                <w:szCs w:val="21"/>
              </w:rPr>
              <w:t>依照法律、行政法规规定，实施相应管理措施期限尚未届满，不得申请信用修复。</w:t>
            </w:r>
          </w:p>
          <w:p w:rsidR="009050BC" w:rsidRDefault="009050BC" w:rsidP="009050BC">
            <w:pPr>
              <w:numPr>
                <w:ilvl w:val="0"/>
                <w:numId w:val="1"/>
              </w:numPr>
              <w:spacing w:line="360" w:lineRule="exact"/>
              <w:rPr>
                <w:rFonts w:eastAsia="仿宋_GB2312"/>
                <w:szCs w:val="21"/>
              </w:rPr>
            </w:pPr>
            <w:r>
              <w:rPr>
                <w:rFonts w:eastAsia="仿宋_GB2312" w:hint="eastAsia"/>
                <w:szCs w:val="21"/>
              </w:rPr>
              <w:t>当事人申请信用修复，应当提交以下材料：</w:t>
            </w:r>
          </w:p>
          <w:p w:rsidR="009050BC" w:rsidRDefault="009050BC" w:rsidP="009050BC">
            <w:pPr>
              <w:numPr>
                <w:ilvl w:val="0"/>
                <w:numId w:val="2"/>
              </w:numPr>
              <w:spacing w:line="360" w:lineRule="exact"/>
              <w:rPr>
                <w:rFonts w:eastAsia="仿宋_GB2312"/>
                <w:szCs w:val="21"/>
              </w:rPr>
            </w:pPr>
            <w:r>
              <w:rPr>
                <w:rFonts w:eastAsia="仿宋_GB2312" w:hint="eastAsia"/>
                <w:szCs w:val="21"/>
              </w:rPr>
              <w:t>信用修复申请书；</w:t>
            </w:r>
          </w:p>
          <w:p w:rsidR="009050BC" w:rsidRDefault="009050BC" w:rsidP="009050BC">
            <w:pPr>
              <w:numPr>
                <w:ilvl w:val="0"/>
                <w:numId w:val="2"/>
              </w:numPr>
              <w:spacing w:line="360" w:lineRule="exact"/>
              <w:rPr>
                <w:rFonts w:eastAsia="仿宋_GB2312"/>
                <w:szCs w:val="21"/>
              </w:rPr>
            </w:pPr>
            <w:r>
              <w:rPr>
                <w:rFonts w:eastAsia="仿宋_GB2312" w:hint="eastAsia"/>
                <w:szCs w:val="21"/>
              </w:rPr>
              <w:t>守信承诺书；</w:t>
            </w:r>
          </w:p>
          <w:p w:rsidR="009050BC" w:rsidRDefault="009050BC" w:rsidP="009050BC">
            <w:pPr>
              <w:numPr>
                <w:ilvl w:val="0"/>
                <w:numId w:val="2"/>
              </w:numPr>
              <w:spacing w:line="360" w:lineRule="exact"/>
              <w:rPr>
                <w:rFonts w:eastAsia="仿宋_GB2312"/>
                <w:szCs w:val="21"/>
              </w:rPr>
            </w:pPr>
            <w:r>
              <w:rPr>
                <w:rFonts w:eastAsia="仿宋_GB2312" w:hint="eastAsia"/>
                <w:szCs w:val="21"/>
              </w:rPr>
              <w:t>履行法定义务、纠正违法行为的相关材料；</w:t>
            </w:r>
          </w:p>
          <w:p w:rsidR="009050BC" w:rsidRDefault="009050BC" w:rsidP="009050BC">
            <w:pPr>
              <w:numPr>
                <w:ilvl w:val="0"/>
                <w:numId w:val="2"/>
              </w:numPr>
              <w:spacing w:line="360" w:lineRule="exact"/>
              <w:rPr>
                <w:rFonts w:eastAsia="仿宋_GB2312"/>
                <w:szCs w:val="21"/>
              </w:rPr>
            </w:pPr>
            <w:r>
              <w:rPr>
                <w:rFonts w:eastAsia="仿宋_GB2312" w:hint="eastAsia"/>
                <w:szCs w:val="21"/>
              </w:rPr>
              <w:t>国家市场监督管理总局要求提交的其他材料。</w:t>
            </w:r>
          </w:p>
          <w:p w:rsidR="009050BC" w:rsidRDefault="009050BC" w:rsidP="003539BC">
            <w:pPr>
              <w:spacing w:line="360" w:lineRule="exact"/>
              <w:rPr>
                <w:rFonts w:eastAsia="仿宋_GB2312"/>
                <w:szCs w:val="21"/>
              </w:rPr>
            </w:pPr>
            <w:r>
              <w:rPr>
                <w:rFonts w:eastAsia="仿宋_GB2312" w:hint="eastAsia"/>
                <w:szCs w:val="21"/>
              </w:rPr>
              <w:t>三</w:t>
            </w:r>
            <w:r>
              <w:rPr>
                <w:rFonts w:eastAsia="仿宋_GB2312"/>
                <w:szCs w:val="21"/>
              </w:rPr>
              <w:t>、公开</w:t>
            </w:r>
            <w:proofErr w:type="gramStart"/>
            <w:r>
              <w:rPr>
                <w:rFonts w:eastAsia="仿宋_GB2312"/>
                <w:szCs w:val="21"/>
              </w:rPr>
              <w:t>作出</w:t>
            </w:r>
            <w:proofErr w:type="gramEnd"/>
            <w:r>
              <w:rPr>
                <w:rFonts w:eastAsia="仿宋_GB2312"/>
                <w:szCs w:val="21"/>
              </w:rPr>
              <w:t>信用承诺。承诺内容应包括所提交材料真实有效，并明确愿意承担违反承诺的相应责任。</w:t>
            </w:r>
          </w:p>
        </w:tc>
        <w:tc>
          <w:tcPr>
            <w:tcW w:w="959" w:type="dxa"/>
            <w:vAlign w:val="center"/>
          </w:tcPr>
          <w:p w:rsidR="009050BC" w:rsidRDefault="009050BC" w:rsidP="003539BC">
            <w:pPr>
              <w:spacing w:line="360" w:lineRule="exact"/>
              <w:jc w:val="center"/>
              <w:rPr>
                <w:rFonts w:eastAsia="仿宋_GB2312"/>
                <w:szCs w:val="21"/>
              </w:rPr>
            </w:pPr>
          </w:p>
        </w:tc>
      </w:tr>
    </w:tbl>
    <w:p w:rsidR="009050BC" w:rsidRDefault="009050BC" w:rsidP="009050BC">
      <w:pPr>
        <w:rPr>
          <w:rFonts w:ascii="Times New Roman" w:hAnsi="Times New Roman" w:cs="Times New Roman"/>
        </w:rPr>
      </w:pPr>
    </w:p>
    <w:p w:rsidR="00FD2F02" w:rsidRPr="009050BC" w:rsidRDefault="00FD2F02">
      <w:bookmarkStart w:id="0" w:name="_GoBack"/>
      <w:bookmarkEnd w:id="0"/>
    </w:p>
    <w:sectPr w:rsidR="00FD2F02" w:rsidRPr="009050BC" w:rsidSect="00FD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4F" w:rsidRDefault="006C0F4F" w:rsidP="009050BC">
      <w:r>
        <w:separator/>
      </w:r>
    </w:p>
  </w:endnote>
  <w:endnote w:type="continuationSeparator" w:id="0">
    <w:p w:rsidR="006C0F4F" w:rsidRDefault="006C0F4F"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4F" w:rsidRDefault="006C0F4F" w:rsidP="009050BC">
      <w:r>
        <w:separator/>
      </w:r>
    </w:p>
  </w:footnote>
  <w:footnote w:type="continuationSeparator" w:id="0">
    <w:p w:rsidR="006C0F4F" w:rsidRDefault="006C0F4F" w:rsidP="0090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1EB3"/>
    <w:multiLevelType w:val="singleLevel"/>
    <w:tmpl w:val="05EC1EB3"/>
    <w:lvl w:ilvl="0">
      <w:start w:val="1"/>
      <w:numFmt w:val="chineseCounting"/>
      <w:suff w:val="nothing"/>
      <w:lvlText w:val="（%1）"/>
      <w:lvlJc w:val="left"/>
      <w:rPr>
        <w:rFonts w:hint="eastAsia"/>
      </w:rPr>
    </w:lvl>
  </w:abstractNum>
  <w:abstractNum w:abstractNumId="1">
    <w:nsid w:val="7FFE6D24"/>
    <w:multiLevelType w:val="singleLevel"/>
    <w:tmpl w:val="7FFE6D2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2FB"/>
    <w:rsid w:val="00000D9D"/>
    <w:rsid w:val="00020BAF"/>
    <w:rsid w:val="000349C8"/>
    <w:rsid w:val="000838BB"/>
    <w:rsid w:val="000933C3"/>
    <w:rsid w:val="000C0113"/>
    <w:rsid w:val="000C24EB"/>
    <w:rsid w:val="000D0C17"/>
    <w:rsid w:val="000D18DC"/>
    <w:rsid w:val="000E46AC"/>
    <w:rsid w:val="000F5065"/>
    <w:rsid w:val="000F72B8"/>
    <w:rsid w:val="001374C3"/>
    <w:rsid w:val="00153495"/>
    <w:rsid w:val="001702A0"/>
    <w:rsid w:val="00182003"/>
    <w:rsid w:val="001A1C2A"/>
    <w:rsid w:val="00235732"/>
    <w:rsid w:val="0026714D"/>
    <w:rsid w:val="0027449E"/>
    <w:rsid w:val="002760F5"/>
    <w:rsid w:val="00277B04"/>
    <w:rsid w:val="00281D66"/>
    <w:rsid w:val="002A3468"/>
    <w:rsid w:val="002D1599"/>
    <w:rsid w:val="00305584"/>
    <w:rsid w:val="00320497"/>
    <w:rsid w:val="00320660"/>
    <w:rsid w:val="003335D3"/>
    <w:rsid w:val="00366A85"/>
    <w:rsid w:val="003811CD"/>
    <w:rsid w:val="003A1B18"/>
    <w:rsid w:val="003A794E"/>
    <w:rsid w:val="003B17AA"/>
    <w:rsid w:val="00400DE6"/>
    <w:rsid w:val="004165DD"/>
    <w:rsid w:val="0042218E"/>
    <w:rsid w:val="00430C9E"/>
    <w:rsid w:val="00454DEC"/>
    <w:rsid w:val="00470E78"/>
    <w:rsid w:val="004724D7"/>
    <w:rsid w:val="004A0045"/>
    <w:rsid w:val="004A26ED"/>
    <w:rsid w:val="004A3090"/>
    <w:rsid w:val="004A4C98"/>
    <w:rsid w:val="004D2A41"/>
    <w:rsid w:val="00536D31"/>
    <w:rsid w:val="005667A1"/>
    <w:rsid w:val="00574BA5"/>
    <w:rsid w:val="005941A2"/>
    <w:rsid w:val="005D04B1"/>
    <w:rsid w:val="005E7A3A"/>
    <w:rsid w:val="005F31DE"/>
    <w:rsid w:val="00600C55"/>
    <w:rsid w:val="00602B64"/>
    <w:rsid w:val="006349B6"/>
    <w:rsid w:val="00640F06"/>
    <w:rsid w:val="006428CA"/>
    <w:rsid w:val="006559CF"/>
    <w:rsid w:val="00687416"/>
    <w:rsid w:val="006A669E"/>
    <w:rsid w:val="006B3374"/>
    <w:rsid w:val="006B4EB8"/>
    <w:rsid w:val="006C0F4F"/>
    <w:rsid w:val="006D4A4B"/>
    <w:rsid w:val="007108EA"/>
    <w:rsid w:val="00716D7B"/>
    <w:rsid w:val="00787573"/>
    <w:rsid w:val="0079374E"/>
    <w:rsid w:val="007A361E"/>
    <w:rsid w:val="007A3A07"/>
    <w:rsid w:val="007B166D"/>
    <w:rsid w:val="007C296D"/>
    <w:rsid w:val="007C5D1B"/>
    <w:rsid w:val="00800209"/>
    <w:rsid w:val="008724A1"/>
    <w:rsid w:val="00882927"/>
    <w:rsid w:val="00886A6C"/>
    <w:rsid w:val="008C15C1"/>
    <w:rsid w:val="008D2325"/>
    <w:rsid w:val="009050BC"/>
    <w:rsid w:val="00941E86"/>
    <w:rsid w:val="00942CB2"/>
    <w:rsid w:val="00964EC3"/>
    <w:rsid w:val="0099051E"/>
    <w:rsid w:val="0099173B"/>
    <w:rsid w:val="009C591E"/>
    <w:rsid w:val="009C64CE"/>
    <w:rsid w:val="009E5297"/>
    <w:rsid w:val="00A00CBF"/>
    <w:rsid w:val="00A14527"/>
    <w:rsid w:val="00A17167"/>
    <w:rsid w:val="00A743DE"/>
    <w:rsid w:val="00A91594"/>
    <w:rsid w:val="00AA4C07"/>
    <w:rsid w:val="00AB1512"/>
    <w:rsid w:val="00AB4707"/>
    <w:rsid w:val="00AB4892"/>
    <w:rsid w:val="00AB7947"/>
    <w:rsid w:val="00AB7B0F"/>
    <w:rsid w:val="00AE15AE"/>
    <w:rsid w:val="00AE4A09"/>
    <w:rsid w:val="00AF0503"/>
    <w:rsid w:val="00AF4DE2"/>
    <w:rsid w:val="00B06AF6"/>
    <w:rsid w:val="00B12554"/>
    <w:rsid w:val="00B67BE4"/>
    <w:rsid w:val="00B96F82"/>
    <w:rsid w:val="00BA7FA9"/>
    <w:rsid w:val="00BD2392"/>
    <w:rsid w:val="00BF4173"/>
    <w:rsid w:val="00C01774"/>
    <w:rsid w:val="00C137A1"/>
    <w:rsid w:val="00C1551D"/>
    <w:rsid w:val="00C458CD"/>
    <w:rsid w:val="00C56233"/>
    <w:rsid w:val="00C707F0"/>
    <w:rsid w:val="00C8636C"/>
    <w:rsid w:val="00CA53AE"/>
    <w:rsid w:val="00CB2CC2"/>
    <w:rsid w:val="00CD31A8"/>
    <w:rsid w:val="00D00B4B"/>
    <w:rsid w:val="00D02E53"/>
    <w:rsid w:val="00D44B05"/>
    <w:rsid w:val="00D52362"/>
    <w:rsid w:val="00D56C49"/>
    <w:rsid w:val="00D821E6"/>
    <w:rsid w:val="00D84A79"/>
    <w:rsid w:val="00DA40D6"/>
    <w:rsid w:val="00DB5C0A"/>
    <w:rsid w:val="00DC699F"/>
    <w:rsid w:val="00DD5E72"/>
    <w:rsid w:val="00DE52B6"/>
    <w:rsid w:val="00E01156"/>
    <w:rsid w:val="00E0703C"/>
    <w:rsid w:val="00E16516"/>
    <w:rsid w:val="00E31F71"/>
    <w:rsid w:val="00E510BA"/>
    <w:rsid w:val="00E61ED1"/>
    <w:rsid w:val="00E71928"/>
    <w:rsid w:val="00E754DB"/>
    <w:rsid w:val="00E86EFF"/>
    <w:rsid w:val="00E945B9"/>
    <w:rsid w:val="00E962FB"/>
    <w:rsid w:val="00E970BE"/>
    <w:rsid w:val="00EA69A2"/>
    <w:rsid w:val="00EB1ED6"/>
    <w:rsid w:val="00EB3ED4"/>
    <w:rsid w:val="00ED0A35"/>
    <w:rsid w:val="00F10922"/>
    <w:rsid w:val="00F43B99"/>
    <w:rsid w:val="00F51178"/>
    <w:rsid w:val="00F61CC5"/>
    <w:rsid w:val="00F86179"/>
    <w:rsid w:val="00F93861"/>
    <w:rsid w:val="00FC527A"/>
    <w:rsid w:val="00FC582D"/>
    <w:rsid w:val="00FD19AD"/>
    <w:rsid w:val="00FD2F02"/>
    <w:rsid w:val="00FD5127"/>
    <w:rsid w:val="00FD55A1"/>
    <w:rsid w:val="00FF001E"/>
    <w:rsid w:val="00FF12C0"/>
    <w:rsid w:val="00FF238A"/>
    <w:rsid w:val="00FF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50B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05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050BC"/>
    <w:rPr>
      <w:sz w:val="18"/>
      <w:szCs w:val="18"/>
    </w:rPr>
  </w:style>
  <w:style w:type="paragraph" w:styleId="a5">
    <w:name w:val="footer"/>
    <w:basedOn w:val="a"/>
    <w:link w:val="Char0"/>
    <w:uiPriority w:val="99"/>
    <w:unhideWhenUsed/>
    <w:rsid w:val="009050BC"/>
    <w:pPr>
      <w:tabs>
        <w:tab w:val="center" w:pos="4153"/>
        <w:tab w:val="right" w:pos="8306"/>
      </w:tabs>
      <w:snapToGrid w:val="0"/>
      <w:jc w:val="left"/>
    </w:pPr>
    <w:rPr>
      <w:sz w:val="18"/>
      <w:szCs w:val="18"/>
    </w:rPr>
  </w:style>
  <w:style w:type="character" w:customStyle="1" w:styleId="Char0">
    <w:name w:val="页脚 Char"/>
    <w:basedOn w:val="a1"/>
    <w:link w:val="a5"/>
    <w:uiPriority w:val="99"/>
    <w:rsid w:val="009050BC"/>
    <w:rPr>
      <w:sz w:val="18"/>
      <w:szCs w:val="18"/>
    </w:rPr>
  </w:style>
  <w:style w:type="paragraph" w:styleId="a0">
    <w:name w:val="annotation text"/>
    <w:basedOn w:val="a"/>
    <w:link w:val="Char1"/>
    <w:qFormat/>
    <w:rsid w:val="009050BC"/>
    <w:pPr>
      <w:jc w:val="left"/>
    </w:pPr>
    <w:rPr>
      <w:rFonts w:ascii="Calibri" w:eastAsia="宋体" w:hAnsi="Calibri" w:cs="Times New Roman"/>
      <w:szCs w:val="21"/>
    </w:rPr>
  </w:style>
  <w:style w:type="character" w:customStyle="1" w:styleId="Char1">
    <w:name w:val="批注文字 Char"/>
    <w:basedOn w:val="a1"/>
    <w:link w:val="a0"/>
    <w:qFormat/>
    <w:rsid w:val="009050BC"/>
    <w:rPr>
      <w:rFonts w:ascii="Calibri" w:eastAsia="宋体" w:hAnsi="Calibri" w:cs="Times New Roman"/>
      <w:szCs w:val="21"/>
    </w:rPr>
  </w:style>
  <w:style w:type="paragraph" w:styleId="2">
    <w:name w:val="Body Text 2"/>
    <w:basedOn w:val="a"/>
    <w:link w:val="2Char"/>
    <w:uiPriority w:val="99"/>
    <w:unhideWhenUsed/>
    <w:qFormat/>
    <w:rsid w:val="009050BC"/>
    <w:pPr>
      <w:spacing w:after="120" w:line="480" w:lineRule="auto"/>
    </w:pPr>
  </w:style>
  <w:style w:type="character" w:customStyle="1" w:styleId="2Char">
    <w:name w:val="正文文本 2 Char"/>
    <w:basedOn w:val="a1"/>
    <w:link w:val="2"/>
    <w:uiPriority w:val="99"/>
    <w:qFormat/>
    <w:rsid w:val="009050BC"/>
    <w:rPr>
      <w:szCs w:val="24"/>
    </w:rPr>
  </w:style>
  <w:style w:type="table" w:styleId="a6">
    <w:name w:val="Table Grid"/>
    <w:basedOn w:val="a2"/>
    <w:qFormat/>
    <w:rsid w:val="009050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Company>china</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2024-09-24T03:00:00Z</dcterms:created>
  <dcterms:modified xsi:type="dcterms:W3CDTF">2024-09-24T03:00:00Z</dcterms:modified>
</cp:coreProperties>
</file>