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0E8F">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附件</w:t>
      </w:r>
    </w:p>
    <w:p w14:paraId="3D32131B">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pPr>
    </w:p>
    <w:p w14:paraId="13182F0A">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default" w:ascii="Times New Roman" w:hAnsi="Times New Roman" w:eastAsia="仿宋_GB2312" w:cs="Times New Roman"/>
          <w:b w:val="0"/>
          <w:bCs w:val="0"/>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新疆维吾尔自治区涉案财物价格认定条例</w:t>
      </w: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br w:type="textWrapping"/>
      </w: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（修订草案</w:t>
      </w:r>
      <w:r>
        <w:rPr>
          <w:rFonts w:hint="eastAsia"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征求意见稿</w:t>
      </w: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w:t>
      </w:r>
    </w:p>
    <w:p w14:paraId="75B13D4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b w:val="0"/>
          <w:bCs w:val="0"/>
          <w:color w:val="000000" w:themeColor="text1"/>
          <w:sz w:val="36"/>
          <w:szCs w:val="36"/>
          <w:u w:val="none"/>
          <w:lang w:val="en-US" w:eastAsia="zh-CN"/>
          <w14:textFill>
            <w14:solidFill>
              <w14:schemeClr w14:val="tx1"/>
            </w14:solidFill>
          </w14:textFill>
        </w:rPr>
      </w:pPr>
    </w:p>
    <w:p w14:paraId="4E3092B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b w:val="0"/>
          <w:bCs w:val="0"/>
          <w:color w:val="000000" w:themeColor="text1"/>
          <w:sz w:val="36"/>
          <w:szCs w:val="36"/>
          <w:u w:val="none"/>
          <w:lang w:val="en-US" w:eastAsia="zh-CN"/>
          <w14:textFill>
            <w14:solidFill>
              <w14:schemeClr w14:val="tx1"/>
            </w14:solidFill>
          </w14:textFill>
        </w:rPr>
      </w:pPr>
    </w:p>
    <w:p w14:paraId="6DFEB30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目　　录</w:t>
      </w:r>
    </w:p>
    <w:p w14:paraId="7EA51427">
      <w:pPr>
        <w:keepNext w:val="0"/>
        <w:keepLines w:val="0"/>
        <w:pageBreakBefore w:val="0"/>
        <w:widowControl w:val="0"/>
        <w:kinsoku/>
        <w:wordWrap/>
        <w:overflowPunct/>
        <w:topLinePunct w:val="0"/>
        <w:autoSpaceDE/>
        <w:autoSpaceDN/>
        <w:bidi w:val="0"/>
        <w:adjustRightInd/>
        <w:snapToGrid/>
        <w:spacing w:line="660" w:lineRule="exact"/>
        <w:ind w:left="0" w:leftChars="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14:paraId="13676E0C">
      <w:pPr>
        <w:keepNext w:val="0"/>
        <w:keepLines w:val="0"/>
        <w:pageBreakBefore w:val="0"/>
        <w:widowControl w:val="0"/>
        <w:kinsoku/>
        <w:wordWrap/>
        <w:overflowPunct/>
        <w:topLinePunct w:val="0"/>
        <w:autoSpaceDE/>
        <w:autoSpaceDN/>
        <w:bidi w:val="0"/>
        <w:adjustRightInd/>
        <w:snapToGrid/>
        <w:spacing w:line="660" w:lineRule="exact"/>
        <w:ind w:left="0" w:leftChars="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第一章　总则</w:t>
      </w:r>
    </w:p>
    <w:p w14:paraId="3894ADCE">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第二章  价格认定机构与人员</w:t>
      </w:r>
    </w:p>
    <w:p w14:paraId="6F650F36">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第三章  价格认定程序</w:t>
      </w:r>
    </w:p>
    <w:p w14:paraId="0290F129">
      <w:pPr>
        <w:keepNext w:val="0"/>
        <w:keepLines w:val="0"/>
        <w:pageBreakBefore w:val="0"/>
        <w:widowControl w:val="0"/>
        <w:kinsoku/>
        <w:wordWrap/>
        <w:overflowPunct/>
        <w:topLinePunct w:val="0"/>
        <w:autoSpaceDE/>
        <w:autoSpaceDN/>
        <w:bidi w:val="0"/>
        <w:adjustRightInd/>
        <w:snapToGrid/>
        <w:spacing w:line="660" w:lineRule="exact"/>
        <w:ind w:left="0" w:leftChars="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第四章  法律责任</w:t>
      </w:r>
    </w:p>
    <w:p w14:paraId="1CAFA51B">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 xml:space="preserve">第五章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附则</w:t>
      </w:r>
    </w:p>
    <w:p w14:paraId="63AF8B73">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jc w:val="center"/>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14:paraId="3517FDB3">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jc w:val="center"/>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14:paraId="223DF238">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jc w:val="center"/>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14:paraId="276ACE5B">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14:paraId="33E3F0D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pPr>
    </w:p>
    <w:p w14:paraId="21EC3A7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pPr>
    </w:p>
    <w:p w14:paraId="561E5B81">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pPr>
    </w:p>
    <w:p w14:paraId="426D9670">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sectPr>
          <w:footerReference r:id="rId3" w:type="default"/>
          <w:pgSz w:w="11906" w:h="16838"/>
          <w:pgMar w:top="2098" w:right="1531" w:bottom="1920" w:left="1531" w:header="851" w:footer="992" w:gutter="0"/>
          <w:pgNumType w:fmt="numberInDash" w:start="1"/>
          <w:cols w:space="0" w:num="1"/>
          <w:rtlGutter w:val="0"/>
          <w:docGrid w:type="lines" w:linePitch="312" w:charSpace="0"/>
        </w:sectPr>
      </w:pPr>
    </w:p>
    <w:p w14:paraId="0556445C">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第一章　</w:t>
      </w:r>
      <w:r>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总则</w:t>
      </w:r>
    </w:p>
    <w:p w14:paraId="0FCFCD22">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br w:type="textWrapping"/>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 xml:space="preserve">第一条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为</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了加强涉案财物价格认定管理，</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规范涉案财物价格认定行为，维护</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国家利益、</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公共利益</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和公民、法人、其他组织合法权益，</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保障纪检监察、司法和行政执法活动的正常进行，维护纪检监察、司法和行政执法的客观公正，根据国家有关法律、</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行政</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法规，结合自治区实际，制定本条例。</w:t>
      </w:r>
    </w:p>
    <w:p w14:paraId="6A7D81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leftChars="0" w:right="0" w:rightChars="0" w:firstLine="640" w:firstLineChars="200"/>
        <w:jc w:val="both"/>
        <w:textAlignment w:val="baseline"/>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lang w:val="en-US" w:eastAsia="zh-CN" w:bidi="ar-SA"/>
          <w14:textFill>
            <w14:solidFill>
              <w14:schemeClr w14:val="tx1"/>
            </w14:solidFill>
          </w14:textFill>
        </w:rPr>
        <w:t xml:space="preserve">第二条  </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本条例适用于自治区行政区域内涉案财物价格认定。法律、法规另有规定的，</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从其规定。</w:t>
      </w:r>
    </w:p>
    <w:p w14:paraId="21266098">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社会机构参与涉案财物价格鉴定、评估工作依照有关法律、法规规定执行，不适用本条例。</w:t>
      </w:r>
    </w:p>
    <w:p w14:paraId="1D49981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leftChars="0" w:right="0" w:rightChars="0" w:firstLine="640" w:firstLineChars="200"/>
        <w:jc w:val="both"/>
        <w:textAlignment w:val="baseline"/>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第三条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本条例所称涉案财物</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，是指经有关国家机关提出，</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纪检监察、司法、行政</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案件</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中所涉及的，价格不明或者价格有争议的，实行市场调节价的有形产品、无形资产</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和各类有偿服务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等</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进行价格确认的行为。</w:t>
      </w:r>
    </w:p>
    <w:p w14:paraId="2818D766">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实行政府定价</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政府指导价的，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从其</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规定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，不进行价格认定</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0AAE7B9D">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第四条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下列情形中涉及的作为定案依据或者关键证据的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涉案财物</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，经有关国家机关提出后，价格认定机构应当进行价格认定：</w:t>
      </w:r>
    </w:p>
    <w:p w14:paraId="039DF78B">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违纪案件；</w:t>
      </w:r>
    </w:p>
    <w:p w14:paraId="1A0E7422">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刑事案件；</w:t>
      </w:r>
    </w:p>
    <w:p w14:paraId="1E472553">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（三）行政诉讼、复议</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处罚案件；</w:t>
      </w:r>
    </w:p>
    <w:p w14:paraId="1EE9CF3E">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（四）行政征收、征用</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执法活动；</w:t>
      </w:r>
    </w:p>
    <w:p w14:paraId="61DD06F6">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（五）国家赔偿、补偿事项；</w:t>
      </w:r>
    </w:p>
    <w:p w14:paraId="1441B734">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（六）法律、法规规定的其他情形。</w:t>
      </w:r>
    </w:p>
    <w:p w14:paraId="4F9D8CE1">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第五条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涉案财物</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价格认定应当遵循依法、公正、科学、效率的原则。</w:t>
      </w:r>
    </w:p>
    <w:p w14:paraId="63410F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第六条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县级以上</w:t>
      </w:r>
      <w:r>
        <w:rPr>
          <w:rFonts w:hint="eastAsia"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地方</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人民政府价格主管部门是涉案</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财物价格认定</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的管理部门，负责</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涉案财物价格认定</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的</w:t>
      </w:r>
      <w:r>
        <w:rPr>
          <w:rFonts w:hint="eastAsia"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指导、协调和</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监督管理工作，县级以上</w:t>
      </w:r>
      <w:r>
        <w:rPr>
          <w:rFonts w:hint="eastAsia"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地方</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人民政府价格主管部门设立的</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价格认定</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机构具体负责涉案</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lang w:eastAsia="zh-CN"/>
          <w14:textFill>
            <w14:solidFill>
              <w14:schemeClr w14:val="tx1"/>
            </w14:solidFill>
          </w14:textFill>
        </w:rPr>
        <w:t>财物的价格认定</w:t>
      </w:r>
      <w:r>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t>。</w:t>
      </w:r>
    </w:p>
    <w:p w14:paraId="2E960F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rPr>
          <w:rFonts w:hint="default" w:ascii="Times New Roman" w:hAnsi="Times New Roman" w:eastAsia="仿宋_GB2312" w:cs="Times New Roman"/>
          <w:b w:val="0"/>
          <w:bCs w:val="0"/>
          <w:i w:val="0"/>
          <w:caps w:val="0"/>
          <w:color w:val="000000" w:themeColor="text1"/>
          <w:spacing w:val="0"/>
          <w:sz w:val="32"/>
          <w:szCs w:val="32"/>
          <w:highlight w:val="none"/>
          <w:u w:val="none"/>
          <w:shd w:val="clear" w:color="auto" w:fill="auto"/>
          <w14:textFill>
            <w14:solidFill>
              <w14:schemeClr w14:val="tx1"/>
            </w14:solidFill>
          </w14:textFill>
        </w:rPr>
      </w:pPr>
    </w:p>
    <w:p w14:paraId="51C2772B">
      <w:pPr>
        <w:keepNext w:val="0"/>
        <w:keepLines w:val="0"/>
        <w:pageBreakBefore w:val="0"/>
        <w:numPr>
          <w:ilvl w:val="0"/>
          <w:numId w:val="1"/>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价格认定机构与人员</w:t>
      </w:r>
    </w:p>
    <w:p w14:paraId="2AEAD598">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pPr>
    </w:p>
    <w:p w14:paraId="6E6EE2D8">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FF"/>
          <w:sz w:val="32"/>
          <w:szCs w:val="32"/>
          <w:u w:val="none"/>
          <w:lang w:val="en-US" w:eastAsia="zh-CN"/>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第七条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价格认定机构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和人员</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依照规定权限依法独立</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涉案财物价格认定，任何组织或者个人不得干涉。价格认定机构实行分级管理</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价格认定人员实行岗位管理</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u w:val="none"/>
          <w:lang w:val="en-US" w:eastAsia="zh-CN" w:bidi="ar"/>
          <w14:textFill>
            <w14:solidFill>
              <w14:schemeClr w14:val="tx1"/>
            </w14:solidFill>
          </w14:textFill>
        </w:rPr>
        <w:t>应</w:t>
      </w:r>
      <w:r>
        <w:rPr>
          <w:rFonts w:hint="eastAsia" w:ascii="Times New Roman" w:hAnsi="Times New Roman" w:eastAsia="仿宋_GB2312" w:cs="Times New Roman"/>
          <w:i w:val="0"/>
          <w:iCs w:val="0"/>
          <w:caps w:val="0"/>
          <w:color w:val="000000" w:themeColor="text1"/>
          <w:spacing w:val="0"/>
          <w:kern w:val="2"/>
          <w:sz w:val="32"/>
          <w:szCs w:val="32"/>
          <w:u w:val="none"/>
          <w:lang w:val="en-US" w:eastAsia="zh-CN" w:bidi="ar"/>
          <w14:textFill>
            <w14:solidFill>
              <w14:schemeClr w14:val="tx1"/>
            </w14:solidFill>
          </w14:textFill>
        </w:rPr>
        <w:t>当</w:t>
      </w:r>
      <w:r>
        <w:rPr>
          <w:rFonts w:hint="default" w:ascii="Times New Roman" w:hAnsi="Times New Roman" w:eastAsia="仿宋_GB2312" w:cs="Times New Roman"/>
          <w:i w:val="0"/>
          <w:iCs w:val="0"/>
          <w:caps w:val="0"/>
          <w:color w:val="000000" w:themeColor="text1"/>
          <w:spacing w:val="0"/>
          <w:kern w:val="2"/>
          <w:sz w:val="32"/>
          <w:szCs w:val="32"/>
          <w:u w:val="none"/>
          <w:lang w:val="en-US" w:eastAsia="zh-CN" w:bidi="ar"/>
          <w14:textFill>
            <w14:solidFill>
              <w14:schemeClr w14:val="tx1"/>
            </w14:solidFill>
          </w14:textFill>
        </w:rPr>
        <w:t>接受专业培训，具备专业能力。</w:t>
      </w:r>
    </w:p>
    <w:p w14:paraId="6F61BF87">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第八条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价格认定人员有下列情形之一的，应当回避： </w:t>
      </w:r>
    </w:p>
    <w:p w14:paraId="4753BAA6">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属于</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本案当事人或</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者与</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当事人</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近亲属的；</w:t>
      </w:r>
    </w:p>
    <w:p w14:paraId="36BCAA5A">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（二）本人或者其近亲属</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与</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价格认定事项有利害关系的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7191337C">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价格认定事项</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与本案当事人有其他关系，可能影响</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公正的。</w:t>
      </w:r>
    </w:p>
    <w:p w14:paraId="7B996981">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价格认定人员的回避</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应当</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由认定机构决定；认定机构负责人的回避</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应当</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由其</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主管部门决定。     </w:t>
      </w:r>
    </w:p>
    <w:p w14:paraId="749E2BFE">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第九条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价格主管部门、提出机关</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机构和相关</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工作人员不得泄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露涉案财物</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价格认定工作中涉及的国家秘密、工作秘密、商业秘密</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和个人隐私</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w:t>
      </w:r>
    </w:p>
    <w:p w14:paraId="550DF1D2">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14:paraId="7597AD1F">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center"/>
        <w:textAlignment w:val="auto"/>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 xml:space="preserve">第三章  </w:t>
      </w:r>
      <w:r>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价格认定程序</w:t>
      </w:r>
    </w:p>
    <w:p w14:paraId="0C3B4007">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14:paraId="761515F7">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第十条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纪检监察、司法、行政执法机关等</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国家机关</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，对应当</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价格认定的涉案财物</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依照</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规定向</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认定机构提出协助申请，法律另有规定的除外。</w:t>
      </w:r>
    </w:p>
    <w:p w14:paraId="71A72801">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第十一条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涉案财物价格认定应当按照下列程序进行：</w:t>
      </w:r>
    </w:p>
    <w:p w14:paraId="54D946D8">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（一）提出机关</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协助书；</w:t>
      </w:r>
    </w:p>
    <w:p w14:paraId="2976F939">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（二）价格认定机构受理；</w:t>
      </w:r>
    </w:p>
    <w:p w14:paraId="120B27F0">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（三）价格认定机构对涉案财物</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查验、调查、</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分析</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测算；</w:t>
      </w:r>
    </w:p>
    <w:p w14:paraId="7C7D285B">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（四）价格认定机构出具价格认定结论书；</w:t>
      </w:r>
    </w:p>
    <w:p w14:paraId="128F88CE">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（五）价格认定机构向提出机关送达价格认定结论书。</w:t>
      </w:r>
    </w:p>
    <w:p w14:paraId="1178D628">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二</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提出机关</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应当</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按照所在行政区域</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向同级价格认定机构提出价格认定</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提出机关提出价格认定协助时</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，应当如实</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提供有关情况和资料，并出具</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价格认定协助书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价格认定协助书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应当载明以下内容</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2D739BAD">
      <w:pPr>
        <w:keepNext w:val="0"/>
        <w:keepLines w:val="0"/>
        <w:pageBreakBefore w:val="0"/>
        <w:numPr>
          <w:ilvl w:val="0"/>
          <w:numId w:val="2"/>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价格认定机构的名称；</w:t>
      </w:r>
    </w:p>
    <w:p w14:paraId="65AA1504">
      <w:pPr>
        <w:keepNext w:val="0"/>
        <w:keepLines w:val="0"/>
        <w:pageBreakBefore w:val="0"/>
        <w:numPr>
          <w:ilvl w:val="0"/>
          <w:numId w:val="2"/>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价格认定的目的和要求；</w:t>
      </w:r>
    </w:p>
    <w:p w14:paraId="677DC53A">
      <w:pPr>
        <w:keepNext w:val="0"/>
        <w:keepLines w:val="0"/>
        <w:pageBreakBefore w:val="0"/>
        <w:numPr>
          <w:ilvl w:val="0"/>
          <w:numId w:val="2"/>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价格认定的范围和</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认定</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基准日；</w:t>
      </w:r>
    </w:p>
    <w:p w14:paraId="365EB992">
      <w:pPr>
        <w:keepNext w:val="0"/>
        <w:keepLines w:val="0"/>
        <w:pageBreakBefore w:val="0"/>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）涉案</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财物</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的品名、规格、型号、数量、来源、购置时间、使用时间、新旧程度、购入价格等；</w:t>
      </w:r>
    </w:p>
    <w:p w14:paraId="5C3CE796">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价格内涵；</w:t>
      </w:r>
    </w:p>
    <w:p w14:paraId="4EE17C7F">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（六）</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提出机关名称、联系地址、联系人、联系方式；</w:t>
      </w:r>
    </w:p>
    <w:p w14:paraId="446474C8">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（七）</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其他</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需要说明的事项</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和资料。</w:t>
      </w:r>
    </w:p>
    <w:p w14:paraId="0EA2808B">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价格认定协助书和相关材料应当加盖提出机关公章，并由提出机关对其真实性、合法性负责。</w:t>
      </w:r>
    </w:p>
    <w:p w14:paraId="14712B4C">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第十三条  </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价格认定机构自收到价格认定协助书和相关材料之日起，</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应当在三个工作日内进行审查，符合受理条件的，应当受理。</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材料不齐全的，价格认定机构应当一次性告知提出机关予以补充。不符合受理条件的，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不予受理，并出具不予受理通知书。</w:t>
      </w:r>
    </w:p>
    <w:p w14:paraId="1DAF23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涉案财物需要进行技术鉴定、品质检验的，应当由提出机关</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提交</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具有法定资质</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机构</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或者</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专业人员</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出具的专业</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意见。</w:t>
      </w:r>
    </w:p>
    <w:p w14:paraId="569E25CB">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第十四条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经审查有下列情形之一的，价格认定机构应当及时告知提出机关补充相关材料：</w:t>
      </w:r>
    </w:p>
    <w:p w14:paraId="41C86776">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（一）价格认定协助书内容不符合要求的；</w:t>
      </w:r>
    </w:p>
    <w:p w14:paraId="629A8EF3">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（二）相关材料不齐全的；</w:t>
      </w:r>
    </w:p>
    <w:p w14:paraId="78FD3C61">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（三）应当提供有效的财务审核报告，技术、质量、真伪等检测、鉴定报告或者意见而未提供的；</w:t>
      </w:r>
    </w:p>
    <w:p w14:paraId="5DC14279">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（四）提出价格认定时，价格认定标的已经灭失或者实物形态与价格认定基准日发生较大变化，提出机关未确定其在价格认定基准日的基本情况和实物形态的。 </w:t>
      </w:r>
    </w:p>
    <w:p w14:paraId="4844C1FB">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提出机关补足相关材料后，符合受理条件的，价格认定机构应当及时受理。补充材料的时间不计入受理期限。</w:t>
      </w:r>
    </w:p>
    <w:p w14:paraId="55D13531">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第十五条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有下列情形之一的，价格认定机构不予受理：</w:t>
      </w:r>
    </w:p>
    <w:p w14:paraId="35959A78">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（一）提出机关不符合</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本条例规定</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要求</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逾期未补充或者未按照规定补充相关材料的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5839D6F7">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（二）超越价格认定机构认定范围</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50A2702F">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（三）提出机关不予配合，</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未能</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提供相关资料</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3BFBED69">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（四）涉案财物已经灭失，</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或者实物形态与价格认定基准日相比发生较大变化，</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提出机关无法提供详实资料</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24BCA9E2">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（五）依照法律、法规和国家有关规定无需进行价格认定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168493D5">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（六）具有其他不予受理情形</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018091A9">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六</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机构受理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价格认定事项</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后，应当指定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名</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以上</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人员承担</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价格认定事项</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。对情况复杂或</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难以确定的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价格认定事项</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，应当会同有关部门或</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聘请有关专业人员</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参与</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14:paraId="27143E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firstLine="640" w:firstLineChars="200"/>
        <w:jc w:val="both"/>
        <w:textAlignment w:val="baseline"/>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价格认定人员在</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涉案财物</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价格认定</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中</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，可查阅与价格认定</w:t>
      </w:r>
      <w:r>
        <w:rPr>
          <w:rFonts w:hint="default" w:ascii="Times New Roman" w:hAnsi="Times New Roman" w:eastAsia="仿宋_GB2312" w:cs="Times New Roman"/>
          <w:color w:val="000000" w:themeColor="text1"/>
          <w:kern w:val="2"/>
          <w:sz w:val="32"/>
          <w:szCs w:val="32"/>
          <w:u w:val="none"/>
          <w:lang w:eastAsia="zh-CN"/>
          <w14:textFill>
            <w14:solidFill>
              <w14:schemeClr w14:val="tx1"/>
            </w14:solidFill>
          </w14:textFill>
        </w:rPr>
        <w:t>事项</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有关的账目、文件等资料，向有关单位和个人进行调查</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，相关方应当配合。</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需提出机关配合的，</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其</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应当给予</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协助</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w:t>
      </w:r>
    </w:p>
    <w:p w14:paraId="1354A6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七</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价格认定机构应根据涉案财物特点、认定目的</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、价格内涵和</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基准日状况，采用科学方法，通过市场调查、结合</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涉案财物的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实际因素</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进行</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分析测算，</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形成客观</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结论</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对特殊或</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者</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专业领域财物，应当邀请专家论证或</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者</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采用专业检测数据作为</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认定依据。</w:t>
      </w:r>
    </w:p>
    <w:p w14:paraId="21660599">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第十八条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机构应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当自受理之日起</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七个工作日内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作出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结论</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另有约定的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在约定期限内作出。价格认定结论书可采用直接送达、邮寄送达等方式送达提出机关。</w:t>
      </w:r>
    </w:p>
    <w:p w14:paraId="760B5D2D">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九</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有下列情形之一的，价格认定机构应当中止涉案财物价格认定：</w:t>
      </w:r>
    </w:p>
    <w:p w14:paraId="758B5482">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提出机关书面提出中止价格认定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p>
    <w:p w14:paraId="531C9443">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（二）提出机关不能按照规定、约定时间提供相关材料</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或者因不可抗力等原因导致价格认定暂时无法正常进行的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129DB207">
      <w:pPr>
        <w:keepNext w:val="0"/>
        <w:keepLines w:val="0"/>
        <w:pageBreakBefore w:val="0"/>
        <w:kinsoku/>
        <w:wordWrap/>
        <w:overflowPunct/>
        <w:topLinePunct w:val="0"/>
        <w:autoSpaceDE/>
        <w:autoSpaceDN/>
        <w:bidi w:val="0"/>
        <w:adjustRightInd/>
        <w:snapToGrid/>
        <w:spacing w:line="556" w:lineRule="exact"/>
        <w:ind w:left="0" w:leftChars="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中止价格认定的，价格认定机构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应当书面告知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提出机关；中止价格认定的原因消除后，应当恢复价格认定。</w:t>
      </w:r>
    </w:p>
    <w:p w14:paraId="4DB93DD7">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第二十条  </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有下列情形之一的，价格认定机构应当终止涉案财物价格认定：</w:t>
      </w:r>
    </w:p>
    <w:p w14:paraId="65FCF3F2">
      <w:pPr>
        <w:keepNext w:val="0"/>
        <w:keepLines w:val="0"/>
        <w:pageBreakBefore w:val="0"/>
        <w:numPr>
          <w:ilvl w:val="0"/>
          <w:numId w:val="3"/>
        </w:numPr>
        <w:kinsoku/>
        <w:wordWrap/>
        <w:overflowPunct/>
        <w:topLinePunct w:val="0"/>
        <w:autoSpaceDE/>
        <w:autoSpaceDN/>
        <w:bidi w:val="0"/>
        <w:adjustRightInd/>
        <w:snapToGrid/>
        <w:spacing w:line="55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提出机关书面提出终止价格认定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w:t>
      </w:r>
    </w:p>
    <w:p w14:paraId="2D0D4431">
      <w:pPr>
        <w:keepNext w:val="0"/>
        <w:keepLines w:val="0"/>
        <w:pageBreakBefore w:val="0"/>
        <w:numPr>
          <w:ilvl w:val="0"/>
          <w:numId w:val="3"/>
        </w:numPr>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提出机关提供的材料不完整、不充分，且不能补正的；</w:t>
      </w:r>
    </w:p>
    <w:p w14:paraId="6BD48663">
      <w:pPr>
        <w:keepNext w:val="0"/>
        <w:keepLines w:val="0"/>
        <w:pageBreakBefore w:val="0"/>
        <w:numPr>
          <w:ilvl w:val="0"/>
          <w:numId w:val="3"/>
        </w:numPr>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因不可抗力等原因</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或者其他原因</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导致价格认定无法继续进行的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14:paraId="19484E52">
      <w:pPr>
        <w:keepNext w:val="0"/>
        <w:keepLines w:val="0"/>
        <w:pageBreakBefore w:val="0"/>
        <w:numPr>
          <w:ilvl w:val="0"/>
          <w:numId w:val="3"/>
        </w:numPr>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其他原因导致价格认定需要终止的。</w:t>
      </w:r>
    </w:p>
    <w:p w14:paraId="23DF0C22">
      <w:pPr>
        <w:keepNext w:val="0"/>
        <w:keepLines w:val="0"/>
        <w:pageBreakBefore w:val="0"/>
        <w:kinsoku/>
        <w:wordWrap/>
        <w:overflowPunct/>
        <w:topLinePunct w:val="0"/>
        <w:autoSpaceDE/>
        <w:autoSpaceDN/>
        <w:bidi w:val="0"/>
        <w:adjustRightInd/>
        <w:snapToGrid/>
        <w:spacing w:line="556" w:lineRule="exact"/>
        <w:ind w:left="0" w:leftChars="0" w:firstLine="64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终止价格认定的，价格认定机构应当</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书面告知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提出机关。</w:t>
      </w:r>
    </w:p>
    <w:p w14:paraId="323405DF">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二十一</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机关对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结论有异议的，可在</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收</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到</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结论书</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之日起</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六十日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内，向上一级价格主管部门设立的</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机构申请复核。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提供载明异议事项、事实依据的复核申请和相关材料，材料需加盖公章。对影响结论的事实存疑，应提交书面确认或者鉴定报告。</w:t>
      </w:r>
    </w:p>
    <w:p w14:paraId="2FE56F15">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应当自受理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复核申请</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之日起</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六十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日内作出复核</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决定</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另有约定的除外。价格认定复核的具体程序和办法，</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依</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照国家有关规定执行。</w:t>
      </w:r>
    </w:p>
    <w:p w14:paraId="59F454C9">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第二十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二</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color w:val="000000"/>
          <w:sz w:val="32"/>
          <w:szCs w:val="32"/>
          <w:lang w:val="en-US" w:eastAsia="zh-CN"/>
        </w:rPr>
        <w:t>当事人对价格认定结论、复核决定有异议的，可以向提出机关</w:t>
      </w:r>
      <w:r>
        <w:rPr>
          <w:rFonts w:hint="eastAsia" w:ascii="Times New Roman" w:hAnsi="Times New Roman" w:eastAsia="仿宋_GB2312" w:cs="Times New Roman"/>
          <w:color w:val="000000"/>
          <w:sz w:val="32"/>
          <w:szCs w:val="32"/>
          <w:lang w:val="en-US" w:eastAsia="zh-CN"/>
        </w:rPr>
        <w:t>提交书面</w:t>
      </w:r>
      <w:r>
        <w:rPr>
          <w:rFonts w:hint="default" w:ascii="Times New Roman" w:hAnsi="Times New Roman" w:eastAsia="仿宋_GB2312" w:cs="Times New Roman"/>
          <w:color w:val="000000"/>
          <w:sz w:val="32"/>
          <w:szCs w:val="32"/>
          <w:lang w:val="en-US" w:eastAsia="zh-CN"/>
        </w:rPr>
        <w:t>理由和依据，提出机关</w:t>
      </w:r>
      <w:r>
        <w:rPr>
          <w:rFonts w:hint="eastAsia" w:ascii="Times New Roman" w:hAnsi="Times New Roman" w:eastAsia="仿宋_GB2312" w:cs="Times New Roman"/>
          <w:color w:val="000000"/>
          <w:sz w:val="32"/>
          <w:szCs w:val="32"/>
          <w:lang w:val="en-US" w:eastAsia="zh-CN"/>
        </w:rPr>
        <w:t>审核认可</w:t>
      </w:r>
      <w:r>
        <w:rPr>
          <w:rFonts w:hint="default" w:ascii="Times New Roman" w:hAnsi="Times New Roman" w:eastAsia="仿宋_GB2312" w:cs="Times New Roman"/>
          <w:color w:val="000000"/>
          <w:sz w:val="32"/>
          <w:szCs w:val="32"/>
          <w:lang w:val="en-US" w:eastAsia="zh-CN"/>
        </w:rPr>
        <w:t>后，</w:t>
      </w:r>
      <w:r>
        <w:rPr>
          <w:rFonts w:hint="eastAsia" w:ascii="Times New Roman" w:hAnsi="Times New Roman" w:eastAsia="仿宋_GB2312" w:cs="Times New Roman"/>
          <w:color w:val="000000"/>
          <w:sz w:val="32"/>
          <w:szCs w:val="32"/>
          <w:lang w:val="en-US" w:eastAsia="zh-CN"/>
        </w:rPr>
        <w:t>按规定提出</w:t>
      </w:r>
      <w:r>
        <w:rPr>
          <w:rFonts w:hint="default" w:ascii="Times New Roman" w:hAnsi="Times New Roman" w:eastAsia="仿宋_GB2312" w:cs="Times New Roman"/>
          <w:color w:val="000000"/>
          <w:sz w:val="32"/>
          <w:szCs w:val="32"/>
          <w:lang w:val="en-US" w:eastAsia="zh-CN"/>
        </w:rPr>
        <w:t>复核。对同一事项不得</w:t>
      </w:r>
      <w:r>
        <w:rPr>
          <w:rFonts w:hint="eastAsia" w:ascii="Times New Roman" w:hAnsi="Times New Roman" w:eastAsia="仿宋_GB2312" w:cs="Times New Roman"/>
          <w:color w:val="000000"/>
          <w:sz w:val="32"/>
          <w:szCs w:val="32"/>
          <w:lang w:val="en-US" w:eastAsia="zh-CN"/>
        </w:rPr>
        <w:t>向同一</w:t>
      </w:r>
      <w:r>
        <w:rPr>
          <w:rFonts w:hint="default" w:ascii="Times New Roman" w:hAnsi="Times New Roman" w:eastAsia="仿宋_GB2312" w:cs="Times New Roman"/>
          <w:color w:val="000000"/>
          <w:sz w:val="32"/>
          <w:szCs w:val="32"/>
          <w:lang w:val="en-US" w:eastAsia="zh-CN"/>
        </w:rPr>
        <w:t>机构</w:t>
      </w:r>
      <w:r>
        <w:rPr>
          <w:rFonts w:hint="eastAsia" w:ascii="Times New Roman" w:hAnsi="Times New Roman" w:eastAsia="仿宋_GB2312" w:cs="Times New Roman"/>
          <w:color w:val="000000"/>
          <w:sz w:val="32"/>
          <w:szCs w:val="32"/>
          <w:lang w:val="en-US" w:eastAsia="zh-CN"/>
        </w:rPr>
        <w:t>重复申请</w:t>
      </w:r>
      <w:r>
        <w:rPr>
          <w:rFonts w:hint="default" w:ascii="Times New Roman" w:hAnsi="Times New Roman" w:eastAsia="仿宋_GB2312" w:cs="Times New Roman"/>
          <w:color w:val="000000"/>
          <w:sz w:val="32"/>
          <w:szCs w:val="32"/>
          <w:lang w:val="en-US" w:eastAsia="zh-CN"/>
        </w:rPr>
        <w:t>复核。逐级复核不得超</w:t>
      </w:r>
      <w:r>
        <w:rPr>
          <w:rFonts w:hint="eastAsia" w:ascii="Times New Roman" w:hAnsi="Times New Roman" w:eastAsia="仿宋_GB2312" w:cs="Times New Roman"/>
          <w:color w:val="000000"/>
          <w:sz w:val="32"/>
          <w:szCs w:val="32"/>
          <w:lang w:val="en-US" w:eastAsia="zh-CN"/>
        </w:rPr>
        <w:t>过</w:t>
      </w:r>
      <w:r>
        <w:rPr>
          <w:rFonts w:hint="default" w:ascii="Times New Roman" w:hAnsi="Times New Roman" w:eastAsia="仿宋_GB2312" w:cs="Times New Roman"/>
          <w:color w:val="000000"/>
          <w:sz w:val="32"/>
          <w:szCs w:val="32"/>
          <w:lang w:val="en-US" w:eastAsia="zh-CN"/>
        </w:rPr>
        <w:t>两次。</w:t>
      </w:r>
    </w:p>
    <w:p w14:paraId="26755102">
      <w:pPr>
        <w:keepNext w:val="0"/>
        <w:keepLines w:val="0"/>
        <w:pageBreakBefore w:val="0"/>
        <w:numPr>
          <w:ilvl w:val="0"/>
          <w:numId w:val="0"/>
        </w:numPr>
        <w:kinsoku/>
        <w:wordWrap/>
        <w:overflowPunct/>
        <w:topLinePunct w:val="0"/>
        <w:autoSpaceDE/>
        <w:autoSpaceDN/>
        <w:bidi w:val="0"/>
        <w:adjustRightInd/>
        <w:snapToGrid/>
        <w:spacing w:line="556" w:lineRule="exact"/>
        <w:ind w:firstLine="640" w:firstLineChars="200"/>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第二十三条  </w:t>
      </w:r>
      <w:r>
        <w:rPr>
          <w:rFonts w:hint="default" w:ascii="Times New Roman" w:hAnsi="Times New Roman" w:eastAsia="仿宋_GB2312" w:cs="Times New Roman"/>
          <w:b/>
          <w:bCs/>
          <w:color w:val="000000" w:themeColor="text1"/>
          <w:kern w:val="2"/>
          <w:sz w:val="32"/>
          <w:szCs w:val="32"/>
          <w:u w:val="none"/>
          <w:lang w:val="en-US" w:eastAsia="zh-CN" w:bidi="ar-SA"/>
          <w14:textFill>
            <w14:solidFill>
              <w14:schemeClr w14:val="tx1"/>
            </w14:solidFill>
          </w14:textFill>
        </w:rPr>
        <w:t> </w:t>
      </w:r>
      <w:r>
        <w:rPr>
          <w:rFonts w:hint="default" w:ascii="Times New Roman" w:hAnsi="Times New Roman" w:eastAsia="仿宋_GB2312" w:cs="Times New Roman"/>
          <w:color w:val="000000"/>
          <w:sz w:val="32"/>
          <w:szCs w:val="32"/>
          <w:lang w:val="en-US" w:eastAsia="zh-CN"/>
        </w:rPr>
        <w:t>价格认定机构应当建立健全档案管理制度，对价格认定协助书、调查资料、测算记录、</w:t>
      </w:r>
      <w:r>
        <w:rPr>
          <w:rFonts w:hint="eastAsia" w:ascii="Times New Roman" w:hAnsi="Times New Roman" w:eastAsia="仿宋_GB2312" w:cs="Times New Roman"/>
          <w:color w:val="000000"/>
          <w:sz w:val="32"/>
          <w:szCs w:val="32"/>
          <w:lang w:val="en-US" w:eastAsia="zh-CN"/>
        </w:rPr>
        <w:t>价格认定</w:t>
      </w:r>
      <w:r>
        <w:rPr>
          <w:rFonts w:hint="default" w:ascii="Times New Roman" w:hAnsi="Times New Roman" w:eastAsia="仿宋_GB2312" w:cs="Times New Roman"/>
          <w:color w:val="000000"/>
          <w:sz w:val="32"/>
          <w:szCs w:val="32"/>
          <w:lang w:val="en-US" w:eastAsia="zh-CN"/>
        </w:rPr>
        <w:t>结论书等材料及时归档，确保档案完整、准确、可追溯。法律、行政法规另有规定的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从其规定</w:t>
      </w:r>
      <w:r>
        <w:rPr>
          <w:rFonts w:hint="eastAsia" w:ascii="Segoe UI" w:hAnsi="Segoe UI" w:eastAsia="宋体" w:cs="Segoe UI"/>
          <w:i w:val="0"/>
          <w:iCs w:val="0"/>
          <w:caps w:val="0"/>
          <w:spacing w:val="0"/>
          <w:sz w:val="24"/>
          <w:szCs w:val="24"/>
          <w:shd w:val="clear" w:fill="FFFFFF"/>
          <w:lang w:eastAsia="zh-CN"/>
        </w:rPr>
        <w:t>。</w:t>
      </w:r>
    </w:p>
    <w:p w14:paraId="0C7461F0">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14:paraId="359983DB">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0" w:firstLineChars="0"/>
        <w:jc w:val="center"/>
        <w:textAlignment w:val="auto"/>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第四章　</w:t>
      </w:r>
      <w:r>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法律责任</w:t>
      </w:r>
    </w:p>
    <w:p w14:paraId="6FD7EEDE">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14:paraId="0A7C6E54">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第二十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四</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机关</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及其工作人员</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违反本条例规定，提供虚假情况</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或者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资料</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由其上级机关或</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有关部门对主管人员和直接责任人员</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依法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给予处分；构成犯罪的，依法追究刑事责任。</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价格认定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结论不得作为定案的依据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14:paraId="3983EB0F">
      <w:pPr>
        <w:pStyle w:val="2"/>
        <w:keepNext w:val="0"/>
        <w:keepLines w:val="0"/>
        <w:pageBreakBefore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第二十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五</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价格认定机构及</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其工作</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人员违反本条例规定，</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造成不良影响或者后果的，</w:t>
      </w:r>
      <w:r>
        <w:rPr>
          <w:rFonts w:hint="default" w:ascii="Times New Roman" w:hAnsi="Times New Roman" w:eastAsia="仿宋_GB2312"/>
          <w:color w:val="000000" w:themeColor="text1"/>
          <w:sz w:val="32"/>
          <w:szCs w:val="32"/>
          <w:u w:val="none"/>
          <w:lang w:val="en-US" w:eastAsia="zh-CN"/>
          <w14:textFill>
            <w14:solidFill>
              <w14:schemeClr w14:val="tx1"/>
            </w14:solidFill>
          </w14:textFill>
        </w:rPr>
        <w:t>撤销价格认定结论。</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有下列行为之一的，由价格主管部门</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依法给予</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处分；构成犯罪的依法追究刑事责任：</w:t>
      </w:r>
    </w:p>
    <w:p w14:paraId="75516C14">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（一）因故意或者过失，出具虚假价格认定结论或者价格认定结论有重大差错</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w:t>
      </w:r>
    </w:p>
    <w:p w14:paraId="5A09660F">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（二）将依法取得的</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涉案财物</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价格认定资料或者了解的情况用于其他目的</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w:t>
      </w:r>
    </w:p>
    <w:p w14:paraId="3008AEE4">
      <w:pPr>
        <w:keepNext w:val="0"/>
        <w:keepLines w:val="0"/>
        <w:pageBreakBefore w:val="0"/>
        <w:kinsoku/>
        <w:wordWrap/>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（三）违反法律、法规规定的其他行为。</w:t>
      </w:r>
    </w:p>
    <w:p w14:paraId="42E765D7">
      <w:pPr>
        <w:keepNext w:val="0"/>
        <w:keepLines w:val="0"/>
        <w:pageBreakBefore w:val="0"/>
        <w:kinsoku/>
        <w:wordWrap/>
        <w:overflowPunct/>
        <w:topLinePunct w:val="0"/>
        <w:autoSpaceDE/>
        <w:autoSpaceDN/>
        <w:bidi w:val="0"/>
        <w:adjustRightInd/>
        <w:snapToGrid/>
        <w:spacing w:line="556" w:lineRule="exact"/>
        <w:ind w:left="0" w:leftChars="0"/>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14:paraId="0C67E152">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0" w:firstLineChars="0"/>
        <w:jc w:val="center"/>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第五章　附则</w:t>
      </w:r>
    </w:p>
    <w:p w14:paraId="26539D95">
      <w:pPr>
        <w:keepNext w:val="0"/>
        <w:keepLines w:val="0"/>
        <w:pageBreakBefore w:val="0"/>
        <w:numPr>
          <w:ilvl w:val="0"/>
          <w:numId w:val="0"/>
        </w:numPr>
        <w:kinsoku/>
        <w:wordWrap/>
        <w:overflowPunct/>
        <w:topLinePunct w:val="0"/>
        <w:autoSpaceDE/>
        <w:autoSpaceDN/>
        <w:bidi w:val="0"/>
        <w:adjustRightInd/>
        <w:snapToGrid/>
        <w:spacing w:line="556" w:lineRule="exact"/>
        <w:ind w:left="0" w:leftChars="0"/>
        <w:jc w:val="both"/>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14:paraId="763882F2">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第二十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六</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价格认定所需经费</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应当</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列入同级财政预算。价格认定机构开展价格认定不得收取任何费用。</w:t>
      </w:r>
    </w:p>
    <w:p w14:paraId="26AEB02E">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第二十</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七</w:t>
      </w:r>
      <w:r>
        <w:rPr>
          <w:rFonts w:hint="default" w:ascii="黑体" w:hAnsi="黑体" w:eastAsia="黑体" w:cs="黑体"/>
          <w:b w:val="0"/>
          <w:bCs w:val="0"/>
          <w:color w:val="000000" w:themeColor="text1"/>
          <w:kern w:val="2"/>
          <w:sz w:val="32"/>
          <w:szCs w:val="32"/>
          <w:u w:val="none"/>
          <w:lang w:val="en-US" w:eastAsia="zh-CN" w:bidi="ar-SA"/>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本条例自202</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日起施行。新疆维吾尔自治区第九届人民代表大会常务委员会第十次会议审议通过的《新疆维吾尔自治区涉案物品估价管理条例》同时废止。</w:t>
      </w:r>
    </w:p>
    <w:p w14:paraId="510E0CFB">
      <w:pPr>
        <w:keepNext w:val="0"/>
        <w:keepLines w:val="0"/>
        <w:pageBreakBefore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pPr>
    </w:p>
    <w:sectPr>
      <w:footerReference r:id="rId4" w:type="default"/>
      <w:pgSz w:w="11906" w:h="16838"/>
      <w:pgMar w:top="2098" w:right="1531" w:bottom="1920"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UI">
    <w:altName w:val="Arial"/>
    <w:panose1 w:val="020B0502040204020203"/>
    <w:charset w:val="00"/>
    <w:family w:val="auto"/>
    <w:pitch w:val="default"/>
    <w:sig w:usb0="00000000" w:usb1="00000000"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BB9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7867">
    <w:pPr>
      <w:pStyle w:val="3"/>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CBC3C">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9CBC3C">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8CAAE"/>
    <w:multiLevelType w:val="singleLevel"/>
    <w:tmpl w:val="B678CAAE"/>
    <w:lvl w:ilvl="0" w:tentative="0">
      <w:start w:val="2"/>
      <w:numFmt w:val="chineseCounting"/>
      <w:suff w:val="nothing"/>
      <w:lvlText w:val="第%1章　"/>
      <w:lvlJc w:val="left"/>
      <w:rPr>
        <w:rFonts w:hint="eastAsia"/>
      </w:rPr>
    </w:lvl>
  </w:abstractNum>
  <w:abstractNum w:abstractNumId="1">
    <w:nsid w:val="08A58424"/>
    <w:multiLevelType w:val="singleLevel"/>
    <w:tmpl w:val="08A58424"/>
    <w:lvl w:ilvl="0" w:tentative="0">
      <w:start w:val="1"/>
      <w:numFmt w:val="chineseCounting"/>
      <w:suff w:val="nothing"/>
      <w:lvlText w:val="（%1）"/>
      <w:lvlJc w:val="left"/>
      <w:rPr>
        <w:rFonts w:hint="eastAsia"/>
      </w:rPr>
    </w:lvl>
  </w:abstractNum>
  <w:abstractNum w:abstractNumId="2">
    <w:nsid w:val="7D6F4E9E"/>
    <w:multiLevelType w:val="singleLevel"/>
    <w:tmpl w:val="7D6F4E9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WQxOWQyMDQ1OTE1ZjIzZTIxNDI0YzY1OGYyOWUifQ=="/>
  </w:docVars>
  <w:rsids>
    <w:rsidRoot w:val="511D779C"/>
    <w:rsid w:val="001669D4"/>
    <w:rsid w:val="03724007"/>
    <w:rsid w:val="040A0C0D"/>
    <w:rsid w:val="05151950"/>
    <w:rsid w:val="055C5ECB"/>
    <w:rsid w:val="06455155"/>
    <w:rsid w:val="07585F66"/>
    <w:rsid w:val="09784CD9"/>
    <w:rsid w:val="09D82E9F"/>
    <w:rsid w:val="09DB1659"/>
    <w:rsid w:val="0A140428"/>
    <w:rsid w:val="0BAD2AF5"/>
    <w:rsid w:val="0CE75980"/>
    <w:rsid w:val="0DD3183E"/>
    <w:rsid w:val="0F4D75A3"/>
    <w:rsid w:val="13874DD9"/>
    <w:rsid w:val="162D56C8"/>
    <w:rsid w:val="163B4B05"/>
    <w:rsid w:val="198540F4"/>
    <w:rsid w:val="1A7D5B75"/>
    <w:rsid w:val="1BAF6202"/>
    <w:rsid w:val="1D8A2A83"/>
    <w:rsid w:val="1F927A2F"/>
    <w:rsid w:val="1FE35831"/>
    <w:rsid w:val="210B52D2"/>
    <w:rsid w:val="22696D6D"/>
    <w:rsid w:val="25A049B6"/>
    <w:rsid w:val="27340456"/>
    <w:rsid w:val="27BB437C"/>
    <w:rsid w:val="295A26B2"/>
    <w:rsid w:val="29710F1A"/>
    <w:rsid w:val="2AC82E3D"/>
    <w:rsid w:val="2D2818F4"/>
    <w:rsid w:val="2D2D366D"/>
    <w:rsid w:val="2E6A7D67"/>
    <w:rsid w:val="2EC35DF5"/>
    <w:rsid w:val="2F3276C7"/>
    <w:rsid w:val="2FB90FA6"/>
    <w:rsid w:val="302503E9"/>
    <w:rsid w:val="30640B76"/>
    <w:rsid w:val="315727FC"/>
    <w:rsid w:val="325B7C94"/>
    <w:rsid w:val="377F192F"/>
    <w:rsid w:val="38D4487E"/>
    <w:rsid w:val="3B1668F4"/>
    <w:rsid w:val="3C260AF6"/>
    <w:rsid w:val="3E142301"/>
    <w:rsid w:val="402E6E46"/>
    <w:rsid w:val="40B732E0"/>
    <w:rsid w:val="40E8579A"/>
    <w:rsid w:val="42F52690"/>
    <w:rsid w:val="43BF7BB1"/>
    <w:rsid w:val="43C04259"/>
    <w:rsid w:val="43EF2D90"/>
    <w:rsid w:val="45D87F80"/>
    <w:rsid w:val="46077070"/>
    <w:rsid w:val="48243A4D"/>
    <w:rsid w:val="49221512"/>
    <w:rsid w:val="4A081243"/>
    <w:rsid w:val="4A595408"/>
    <w:rsid w:val="4A5B2F2E"/>
    <w:rsid w:val="4CCD4676"/>
    <w:rsid w:val="4CF644FF"/>
    <w:rsid w:val="4D1D4831"/>
    <w:rsid w:val="4EE33F7B"/>
    <w:rsid w:val="4FBA6948"/>
    <w:rsid w:val="511D779C"/>
    <w:rsid w:val="529A7246"/>
    <w:rsid w:val="534A3189"/>
    <w:rsid w:val="536966BB"/>
    <w:rsid w:val="55D122F6"/>
    <w:rsid w:val="562E5C87"/>
    <w:rsid w:val="56520719"/>
    <w:rsid w:val="57B6747D"/>
    <w:rsid w:val="57BD0ECB"/>
    <w:rsid w:val="58106307"/>
    <w:rsid w:val="58384463"/>
    <w:rsid w:val="58EA6D4C"/>
    <w:rsid w:val="591E5852"/>
    <w:rsid w:val="59BD6D86"/>
    <w:rsid w:val="5A601E9A"/>
    <w:rsid w:val="5BAE26BA"/>
    <w:rsid w:val="5DC866D4"/>
    <w:rsid w:val="5E2002BE"/>
    <w:rsid w:val="5EC65573"/>
    <w:rsid w:val="60AA20C1"/>
    <w:rsid w:val="617F0E95"/>
    <w:rsid w:val="63462AC9"/>
    <w:rsid w:val="642F125B"/>
    <w:rsid w:val="663C5FA4"/>
    <w:rsid w:val="671D45CA"/>
    <w:rsid w:val="675533AE"/>
    <w:rsid w:val="67571D30"/>
    <w:rsid w:val="69171D02"/>
    <w:rsid w:val="69B247B2"/>
    <w:rsid w:val="6A072332"/>
    <w:rsid w:val="6AD959DC"/>
    <w:rsid w:val="6CB0280D"/>
    <w:rsid w:val="6D8A12B0"/>
    <w:rsid w:val="6E7F693B"/>
    <w:rsid w:val="6FF9D1F4"/>
    <w:rsid w:val="700B6499"/>
    <w:rsid w:val="703A587C"/>
    <w:rsid w:val="724654A8"/>
    <w:rsid w:val="75F220E9"/>
    <w:rsid w:val="77FF6715"/>
    <w:rsid w:val="79C85CD9"/>
    <w:rsid w:val="7A541090"/>
    <w:rsid w:val="7B4B762C"/>
    <w:rsid w:val="7DFD1F92"/>
    <w:rsid w:val="BBFDE503"/>
    <w:rsid w:val="BCCF1BF4"/>
    <w:rsid w:val="EFD73ADE"/>
    <w:rsid w:val="F9DF91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3589</Words>
  <Characters>3592</Characters>
  <Lines>0</Lines>
  <Paragraphs>0</Paragraphs>
  <TotalTime>8</TotalTime>
  <ScaleCrop>false</ScaleCrop>
  <LinksUpToDate>false</LinksUpToDate>
  <CharactersWithSpaces>3630</CharactersWithSpaces>
  <Application>WPS Office WWO_wpscloud_20250116195355-13c312bd48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2024-10-26T16:43:00Z</dcterms:created>
  <dc:creator>刘雅云</dc:creator>
  <cp:lastModifiedBy>fgw</cp:lastModifiedBy>
  <cp:lastPrinted>2025-07-10T20:07:00Z</cp:lastPrinted>
  <dcterms:modified xsi:type="dcterms:W3CDTF">2025-07-15T16:50:32Z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13842FCF2D3E10F158167668F195DC7E_43</vt:lpwstr>
  </property>
  <property fmtid="{D5CDD505-2E9C-101B-9397-08002B2CF9AE}" pid="4" name="KSOTemplateDocerSaveRecord">
    <vt:lpwstr>eyJoZGlkIjoiYTBiMTdiMDIyMTEzNTEyYjRlN2MyYzg1NWY1ZDAzM2YiLCJ1c2VySWQiOiIyNjU5Njg5MzkifQ==</vt:lpwstr>
  </property>
</Properties>
</file>