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2022</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jc w:val="left"/>
        <w:textAlignment w:val="auto"/>
        <w:rPr>
          <w:rFonts w:hint="default" w:ascii="Times New Roman" w:hAnsi="Times New Roman" w:eastAsia="仿宋_GB2312" w:cs="Times New Roman"/>
          <w:b w:val="0"/>
          <w:bCs w:val="0"/>
          <w:kern w:val="0"/>
          <w:sz w:val="28"/>
          <w:szCs w:val="28"/>
        </w:rPr>
      </w:pPr>
      <w:r>
        <w:rPr>
          <w:rFonts w:hint="default" w:ascii="Times New Roman" w:hAnsi="Times New Roman" w:eastAsia="仿宋_GB2312" w:cs="Times New Roman"/>
          <w:b w:val="0"/>
          <w:bCs w:val="0"/>
          <w:kern w:val="0"/>
          <w:sz w:val="28"/>
          <w:szCs w:val="28"/>
        </w:rPr>
        <w:t>项目名称：</w:t>
      </w:r>
      <w:r>
        <w:rPr>
          <w:rStyle w:val="18"/>
          <w:rFonts w:hint="default" w:ascii="Times New Roman" w:hAnsi="Times New Roman" w:eastAsia="仿宋_GB2312" w:cs="Times New Roman"/>
          <w:b w:val="0"/>
          <w:bCs w:val="0"/>
          <w:spacing w:val="-4"/>
          <w:sz w:val="28"/>
          <w:szCs w:val="28"/>
        </w:rPr>
        <w:t>新疆扶贫开发公司易地扶贫搬迁工作2022年日常运转经费</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实施单位（公章）：</w:t>
      </w:r>
      <w:r>
        <w:rPr>
          <w:rStyle w:val="18"/>
          <w:rFonts w:hint="default" w:ascii="Times New Roman" w:hAnsi="Times New Roman" w:eastAsia="仿宋_GB2312" w:cs="Times New Roman"/>
          <w:b w:val="0"/>
          <w:bCs w:val="0"/>
          <w:spacing w:val="-4"/>
          <w:sz w:val="28"/>
          <w:szCs w:val="28"/>
        </w:rPr>
        <w:t>新疆维吾尔自治区发展和改革委员会（</w:t>
      </w:r>
      <w:r>
        <w:rPr>
          <w:rStyle w:val="18"/>
          <w:rFonts w:hint="default" w:ascii="Times New Roman" w:hAnsi="Times New Roman" w:eastAsia="仿宋_GB2312" w:cs="Times New Roman"/>
          <w:b w:val="0"/>
          <w:bCs w:val="0"/>
          <w:spacing w:val="-4"/>
          <w:sz w:val="28"/>
          <w:szCs w:val="28"/>
          <w:lang w:eastAsia="zh-CN"/>
        </w:rPr>
        <w:t>本级</w:t>
      </w:r>
      <w:r>
        <w:rPr>
          <w:rStyle w:val="18"/>
          <w:rFonts w:hint="default" w:ascii="Times New Roman" w:hAnsi="Times New Roman" w:eastAsia="仿宋_GB2312" w:cs="Times New Roman"/>
          <w:b w:val="0"/>
          <w:bCs w:val="0"/>
          <w:spacing w:val="-4"/>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主管部门（公章）：新疆维吾尔自治区发展和改革委员会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项目负责人（签章）：</w:t>
      </w:r>
      <w:r>
        <w:rPr>
          <w:rStyle w:val="18"/>
          <w:rFonts w:hint="default" w:ascii="Times New Roman" w:hAnsi="Times New Roman" w:eastAsia="仿宋_GB2312" w:cs="Times New Roman"/>
          <w:b w:val="0"/>
          <w:bCs w:val="0"/>
          <w:spacing w:val="-4"/>
          <w:sz w:val="28"/>
          <w:szCs w:val="28"/>
        </w:rPr>
        <w:t>赵世雷</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imes New Roman" w:hAnsi="Times New Roman" w:eastAsia="仿宋_GB2312" w:cs="Times New Roman"/>
          <w:b w:val="0"/>
          <w:bCs w:val="0"/>
          <w:kern w:val="0"/>
          <w:sz w:val="28"/>
          <w:szCs w:val="28"/>
        </w:rPr>
        <w:sectPr>
          <w:pgSz w:w="11906" w:h="16838"/>
          <w:pgMar w:top="2098" w:right="1531" w:bottom="1984" w:left="1531" w:header="851" w:footer="992" w:gutter="0"/>
          <w:pgNumType w:fmt="decimal"/>
          <w:cols w:space="425" w:num="1"/>
          <w:docGrid w:type="lines" w:linePitch="312" w:charSpace="0"/>
        </w:sectPr>
      </w:pPr>
      <w:r>
        <w:rPr>
          <w:rFonts w:hint="default" w:ascii="Times New Roman" w:hAnsi="Times New Roman" w:eastAsia="仿宋_GB2312" w:cs="Times New Roman"/>
          <w:b w:val="0"/>
          <w:bCs w:val="0"/>
          <w:kern w:val="0"/>
          <w:sz w:val="28"/>
          <w:szCs w:val="28"/>
        </w:rPr>
        <w:t>填报时间：</w:t>
      </w:r>
      <w:r>
        <w:rPr>
          <w:rStyle w:val="18"/>
          <w:rFonts w:hint="default" w:ascii="Times New Roman" w:hAnsi="Times New Roman" w:eastAsia="仿宋_GB2312" w:cs="Times New Roman"/>
          <w:b w:val="0"/>
          <w:bCs w:val="0"/>
          <w:spacing w:val="-4"/>
          <w:sz w:val="28"/>
          <w:szCs w:val="28"/>
        </w:rPr>
        <w:t>2023年03月15日</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在全面推进小康社会的背景下，易地扶贫搬迁主要是针对生活在"一方水土养不好一方人"地区贫困人口实施的一项专项扶贫工程，目的是通过"挪穷窝""换穷业"，实现"拔穷根"，从根本上解决搬迁群众的脱贫发展问题。按照自治区人民政府《关于同意建立自治区易地扶贫搬迁投融资平台的批复》（新政函[2016]65号）文件精神，研究决定将新疆国有资产投资经营公司作为易地扶贫搬迁投融资平台，成立全资子公司，负责自治区易地扶贫搬迁业务。由自治区发展改革委代表自治区人民政府与新疆扶贫开发投资有限责任公司签订了协议，负责完成了“十三五”时期易地扶贫搬迁建设任务，全区40146户16.94万人实施易地扶贫搬迁，与全国同步实现脱贫，进入全面小康。</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主要内容：把易地扶贫搬迁作为打赢脱贫攻坚战的重要举措，统筹处理好搬迁安置与后续发展、稳定脱贫的关系，让搬迁农牧民发展有基础、增收有保障、致富有路子，实现了“搬得出、稳得住、有事做、能致富”的目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实施情况：主要承担自治区易地扶贫搬迁工程投融资业务；承接地方政府债券、贷款贴息资金、政府统筹整合的各类资金；负责与地州（市）签订借款协议书，并按自治区</w:t>
      </w:r>
      <w:r>
        <w:rPr>
          <w:rStyle w:val="18"/>
          <w:rFonts w:hint="default" w:ascii="Times New Roman" w:hAnsi="Times New Roman" w:eastAsia="仿宋_GB2312" w:cs="Times New Roman"/>
          <w:b w:val="0"/>
          <w:bCs/>
          <w:spacing w:val="-4"/>
          <w:sz w:val="32"/>
          <w:szCs w:val="32"/>
          <w:lang w:eastAsia="zh-CN"/>
        </w:rPr>
        <w:t>发展改革委</w:t>
      </w:r>
      <w:r>
        <w:rPr>
          <w:rStyle w:val="18"/>
          <w:rFonts w:hint="default" w:ascii="Times New Roman" w:hAnsi="Times New Roman" w:eastAsia="仿宋_GB2312" w:cs="Times New Roman"/>
          <w:b w:val="0"/>
          <w:bCs/>
          <w:spacing w:val="-4"/>
          <w:sz w:val="32"/>
          <w:szCs w:val="32"/>
        </w:rPr>
        <w:t>下达项目认定函、自治区财政厅审核批准的资金预算并及时拨付扶贫项目资金；按时催收、归集并偿还项目贷款本息。</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负责人为赵世雷，主要职责为全面贯彻落实自治区易地扶贫搬迁工作部署，确保易地扶贫搬迁后续工作的顺利实施，认真做好2022年度低息贷款本金1.3855亿元及四个季度财政贴息资金3155万元申请归还工作，确保按时、足额偿还银行贷款本金和按时支付利息。建立资金台账，做到账目清晰，确保“专户管理，转款专用”。</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3.项目实施主体</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主要职能为：主要承担自治区易地扶贫搬迁工程投融资业务；承接地方政府债券、贷款贴息资金、政府统筹整合的各类资金；负责与地州（市）签订借款协议书，并按自治区</w:t>
      </w:r>
      <w:r>
        <w:rPr>
          <w:rStyle w:val="18"/>
          <w:rFonts w:hint="default" w:ascii="Times New Roman" w:hAnsi="Times New Roman" w:eastAsia="仿宋_GB2312" w:cs="Times New Roman"/>
          <w:b w:val="0"/>
          <w:bCs/>
          <w:spacing w:val="-4"/>
          <w:sz w:val="32"/>
          <w:szCs w:val="32"/>
          <w:lang w:eastAsia="zh-CN"/>
        </w:rPr>
        <w:t>发展改革委</w:t>
      </w:r>
      <w:r>
        <w:rPr>
          <w:rStyle w:val="18"/>
          <w:rFonts w:hint="default" w:ascii="Times New Roman" w:hAnsi="Times New Roman" w:eastAsia="仿宋_GB2312" w:cs="Times New Roman"/>
          <w:b w:val="0"/>
          <w:bCs/>
          <w:spacing w:val="-4"/>
          <w:sz w:val="32"/>
          <w:szCs w:val="32"/>
        </w:rPr>
        <w:t>下达项目认定函、自治区财政厅审核批准的资金预算并及时拨付扶贫项目资金；按时催收、归集并偿还项目贷款本息。</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根据预算安排自治区本级财政资金50万元，截至2022年12月31日，实际支出50万元，无上年结转资金和其他资金，预算执行率100%。</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资金的到位情况：预算资金总额50万元，足额拨付到位。</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资金的执行情况：预算资金总额50万元，实际支出总额50万元，预算执行率100%。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使用制度：严格遵守资金使用相关规定、办法进行支付管理，按照《自治区发展改革委财务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实行专人管理、专户储存、专账核算、专项使用、专款专用，无擅自调项、扩项、缩项，及拆借、挪用、挤占和随意扣压；资金拨付动向，按专项资金的要求执行，未任意改变；特殊状况，按照请示审批执行。</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把易地扶贫搬迁作为打赢脱贫攻坚战的重要举措，统筹处理好搬迁安置与后续发展、稳定脱贫的关系，让搬迁农牧民发展有基础、增收有保障、致富有路子，实现了“搬得出、稳得住、有事做、能致富”的目标。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前期准备：项目实施前期严格熟读各项政策、相关制度及管理办法，按照部门职能、年度工作计划及实际调研情况申报项目，严格执行单位决策制度，进行项目的申报及审批，项目批复后及时成立相关工作小组，明确职责分工，制定项目实施方案及实施计划。</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组织实施</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全面贯彻落实自治区易地扶贫搬迁工作部署，确保易地扶贫搬迁后续工作的顺利实施，认真做好2022年度低息贷款本金1.3855亿元及四个季度财政贴息资金3155万元申请归还工作，确保按期、足额偿还银行本金和利息。建立资金台账，做到账目清晰，确保“专户管理，转款专用”。</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以新疆扶贫开发公司易地扶贫搬迁工作2022年日常运转经费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3. 绩效评价方法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公众评判法：评价工作组采用实地调查的形式,充分了解掌握资金分配、资金管理、资金使用、制度建设、制度执行、项目实施效果等情况。采用问卷调查方式,对项目受益对象开展满意度调查,评价新疆扶贫开发公司易地扶贫搬迁工作2022年日常运转经费项目产出的效益及满意度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（三）绩效评价工作过程</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赵世雷任评价组组长，绩效评价工作职责为负责全盘工作</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贾春荣任评价组副组长，绩效评价工作职责为为对项目实施情况进行实地调查</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刘明任评价组成员，绩效评价工作职责为负责资料审核等工作。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项目撰写绩效评价报告，按照财政局大平台绩效系统中统一格式和文本框架撰写绩效评价报告。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lang w:eastAsia="zh-CN"/>
        </w:rPr>
        <w:t>（一）</w:t>
      </w:r>
      <w:r>
        <w:rPr>
          <w:rStyle w:val="18"/>
          <w:rFonts w:hint="default" w:ascii="Times New Roman" w:hAnsi="Times New Roman" w:eastAsia="楷体_GB2312" w:cs="Times New Roman"/>
          <w:b w:val="0"/>
          <w:bCs/>
          <w:spacing w:val="-4"/>
          <w:sz w:val="32"/>
          <w:szCs w:val="32"/>
        </w:rPr>
        <w:t>综合评价情况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新疆扶贫开发公司易地扶贫搬迁工作2022年日常运转经费项目总体组织规范，完成了该项目的工作目标，有效规范了项目档案资料的整理，全面完成了“十三五”时期易地扶贫搬迁建设任务，全区40146户16.94万人实施易地扶贫搬迁喜迁新居，与全国同步实现脱贫，进入全面小康。推进了易地扶贫搬迁融资业务持续健康发展，确保巩固脱贫攻坚与推动乡村振兴战略有效衔接。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在项目决策方面，严格按照与自治区</w:t>
      </w:r>
      <w:r>
        <w:rPr>
          <w:rStyle w:val="18"/>
          <w:rFonts w:hint="default" w:ascii="Times New Roman" w:hAnsi="Times New Roman" w:eastAsia="仿宋_GB2312" w:cs="Times New Roman"/>
          <w:b w:val="0"/>
          <w:bCs/>
          <w:spacing w:val="-4"/>
          <w:sz w:val="32"/>
          <w:szCs w:val="32"/>
          <w:lang w:eastAsia="zh-CN"/>
        </w:rPr>
        <w:t>发展改革委</w:t>
      </w:r>
      <w:r>
        <w:rPr>
          <w:rStyle w:val="18"/>
          <w:rFonts w:hint="default" w:ascii="Times New Roman" w:hAnsi="Times New Roman" w:eastAsia="仿宋_GB2312" w:cs="Times New Roman"/>
          <w:b w:val="0"/>
          <w:bCs/>
          <w:spacing w:val="-4"/>
          <w:sz w:val="32"/>
          <w:szCs w:val="32"/>
        </w:rPr>
        <w:t xml:space="preserve">签订的政府购买服务协议，项目立项依据充分，立项程序规范。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管理方面，2022年本项目预算安排区本级财政资金50万元，实际支出50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项目产出方面：严格按照年初设定目标执行，及时准确完整归还银行贷款本金及利息，无任何拖欠和不良银行信用记录。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项目效益方面：按照年初设定全面贯彻落实自治区易地扶贫搬迁工作部署，确保项目后续本息偿还工作，并达到年度指标。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黑体" w:cs="Times New Roman"/>
          <w:b w:val="0"/>
          <w:bCs/>
          <w:spacing w:val="-4"/>
          <w:sz w:val="32"/>
          <w:szCs w:val="32"/>
        </w:rPr>
        <w:t>二、综合评价结论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中的评价指标体系及评分标准，通过数据采集、调查访谈，综合分析对新疆扶贫开发公司易地扶贫搬迁工作2022年日常运转经费项目进行客观评价，最终评分结果：总得分为100分，根据财预〔2021〕61号文的评分等级：90（含）</w:t>
      </w:r>
      <w:r>
        <w:rPr>
          <w:rStyle w:val="18"/>
          <w:rFonts w:hint="eastAsia" w:ascii="仿宋_GB2312" w:hAnsi="仿宋_GB2312" w:eastAsia="仿宋_GB2312" w:cs="仿宋_GB2312"/>
          <w:b w:val="0"/>
          <w:bCs/>
          <w:spacing w:val="-4"/>
          <w:sz w:val="32"/>
          <w:szCs w:val="32"/>
        </w:rPr>
        <w:t>-</w:t>
      </w:r>
      <w:r>
        <w:rPr>
          <w:rStyle w:val="18"/>
          <w:rFonts w:hint="default" w:ascii="Times New Roman" w:hAnsi="Times New Roman" w:eastAsia="仿宋_GB2312" w:cs="Times New Roman"/>
          <w:b w:val="0"/>
          <w:bCs/>
          <w:spacing w:val="-4"/>
          <w:sz w:val="32"/>
          <w:szCs w:val="32"/>
        </w:rPr>
        <w:t>100分为优、80（含）</w:t>
      </w:r>
      <w:r>
        <w:rPr>
          <w:rStyle w:val="18"/>
          <w:rFonts w:hint="eastAsia" w:ascii="仿宋_GB2312" w:hAnsi="仿宋_GB2312" w:eastAsia="仿宋_GB2312" w:cs="仿宋_GB2312"/>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90分为良、60（含）</w:t>
      </w:r>
      <w:r>
        <w:rPr>
          <w:rStyle w:val="18"/>
          <w:rFonts w:hint="eastAsia" w:ascii="仿宋_GB2312" w:hAnsi="仿宋_GB2312" w:eastAsia="仿宋_GB2312" w:cs="仿宋_GB2312"/>
          <w:b w:val="0"/>
          <w:bCs/>
          <w:spacing w:val="-4"/>
          <w:sz w:val="32"/>
          <w:szCs w:val="32"/>
        </w:rPr>
        <w:t>-</w:t>
      </w:r>
      <w:r>
        <w:rPr>
          <w:rStyle w:val="18"/>
          <w:rFonts w:hint="default" w:ascii="Times New Roman" w:hAnsi="Times New Roman" w:eastAsia="仿宋_GB2312" w:cs="Times New Roman"/>
          <w:b w:val="0"/>
          <w:bCs/>
          <w:spacing w:val="-4"/>
          <w:sz w:val="32"/>
          <w:szCs w:val="32"/>
        </w:rPr>
        <w:t>80分为中、60分以下为差，该项目得分等级为“优”。</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评分标准进行评价，该项目最终评分100分，绩效评级为“优”，具体得分情况为：项目决策20分，项目过程20分，项目产出40分、项目效益20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z w:val="32"/>
          <w:szCs w:val="32"/>
        </w:rPr>
      </w:pPr>
      <w:r>
        <w:rPr>
          <w:rStyle w:val="18"/>
          <w:rFonts w:hint="default" w:ascii="Times New Roman" w:hAnsi="Times New Roman" w:eastAsia="黑体" w:cs="Times New Roman"/>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（1）立项依据充分性：本项目根据按照自治区人民政府《关于同意建立自治区易地扶贫搬迁投融资平台的批复》（新政函[2016]65 号）文件精神，研究决定将新疆国有资产投资经营公司作为易地扶贫搬迁投融资平台，成立全资子公司，负责自治区易地扶贫搬迁业务。由自治区发展改革委代表自治区人民政府与新疆扶贫开发投资有限责任公司签订了协议立项，旨在承担自治区易地扶贫搬迁工程投融资业务；承接地方政府债券、贷款贴息资金、政府统筹整合的各类资金；负责与地州（市）签订借款协议书，并按自治区发改委下达项目认定函、自治区财政厅审核批准的资金预算并及时拨付扶贫项目资金；按时催收、归集并偿还项目贷款本息。立项依据充分。项目为延续型项目，以后年度无其他变动情况。与预期目标指标一致，根据评分标准，该指标不扣分，得5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根据决策依据编制工作计划和经费预算，经过与部门分管领导进行沟通、筛选确定经费预算计划，上报发改委研究确定最终预算方案。与预期目标指标一致，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项目绩效目标合理，与实际工作内容密切相关；项目预期产出效益和效果符合正常的业绩水平；与预算确定的项目资金量相匹配。将项目绩效目标细化分解为具体的绩效指标；通过清晰、可衡量的指标值予以体现；与项目目标任务数相对应。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（4）绩效指标明确性：将项目绩效目标细化分解为具体的绩效指标。与预期目标指标一致，根据评分标准，该指标不扣分，得2分。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 预算编制经过科学论证，内容与项目内容匹配，项目投资额与工作任务相匹配。与预期目标指标一致，根据评分标准，该指标不扣分，得4分。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（6）资金分配合理性：资金分配与实际相适应。与预期目标指标一致，根据评分标准，该指标不扣分，得3分。合计得20分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楷体_GB2312" w:cs="Times New Roman"/>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 xml:space="preserve">（1）资金到位率：财政资金足额拨付到位，牵头单位能够及时足额按照合同约定将专项资金拨付给单位，项目预算总资金为50万元，实际到位资金50万元，资金到位率=50/50*100%=100%。根据评分标准，该指标不扣分，得4分。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总体能够按照预算执行。项目实际支付资金50万元。预算执行率=执行预算金额/到位预算金额=50/50*100%=100%。与预期目标指标一致，根据评分标准，该指标不扣分，得4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严格按照《新疆维吾尔自治区易地扶贫搬迁信贷资金管理办法（试行）》《新疆维吾尔自治区易地扶贫搬迁资金监督管理办法（试行）》《易地扶贫搬迁专项建设基金监督管理暂行办法》《易地扶贫搬迁工作成效考核办法》制度和管理规定对经费使用进行规范管理，财务制度健全、执行严格。与预期目标指标一致，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（4）管理制度健全性：制定了《新疆扶贫开发投资有限责任公司财务管理办法》，对财政专项资金进行严格管理，基本做到了专款专用。与预期目标指标一致，根据评分标准，该指标不扣分，得4分。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（5）制度执行有效性：由</w:t>
      </w:r>
      <w:r>
        <w:rPr>
          <w:rStyle w:val="18"/>
          <w:rFonts w:hint="default" w:ascii="Times New Roman" w:hAnsi="Times New Roman" w:eastAsia="仿宋_GB2312" w:cs="Times New Roman"/>
          <w:b w:val="0"/>
          <w:bCs/>
          <w:spacing w:val="-4"/>
          <w:sz w:val="32"/>
          <w:szCs w:val="32"/>
          <w:lang w:eastAsia="zh-CN"/>
        </w:rPr>
        <w:t>单位</w:t>
      </w:r>
      <w:r>
        <w:rPr>
          <w:rStyle w:val="18"/>
          <w:rFonts w:hint="default" w:ascii="Times New Roman" w:hAnsi="Times New Roman" w:eastAsia="仿宋_GB2312" w:cs="Times New Roman"/>
          <w:b w:val="0"/>
          <w:bCs/>
          <w:spacing w:val="-4"/>
          <w:sz w:val="32"/>
          <w:szCs w:val="32"/>
        </w:rPr>
        <w:t>提出经费预算支出可行性方案，经过与分管领导沟通后，报上级部门研究执行，财务对资金的使用合法合规性进行监督，年底对资金使用效果进行自评。与预期目标指标一致，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合计得</w:t>
      </w:r>
      <w:r>
        <w:rPr>
          <w:rStyle w:val="18"/>
          <w:rFonts w:hint="default" w:ascii="Times New Roman" w:hAnsi="Times New Roman"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楷体_GB2312" w:cs="Times New Roman"/>
          <w:b w:val="0"/>
          <w:bCs/>
          <w:spacing w:val="-4"/>
          <w:sz w:val="32"/>
          <w:szCs w:val="32"/>
          <w:lang w:val="en-US" w:eastAsia="zh-CN"/>
        </w:rPr>
        <w:t xml:space="preserve">    </w:t>
      </w:r>
      <w:r>
        <w:rPr>
          <w:rFonts w:hint="default" w:ascii="Times New Roman" w:hAnsi="Times New Roman" w:eastAsia="楷体_GB2312" w:cs="Times New Roman"/>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项目产出类指标包括产出数量、产出质量、产出时效三方面的内容，由6个三级指标构成，权重分为40分，实际得分40分，得分率为100%。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全年本金还款一次，预期金额1.3855亿元，实际完成1.3855亿元，根据评分标准，该指标不扣分，得6分。全年利息归还四次，预期金额3155万元，实际完成3155万元，根据评分标准，该指标不扣分，得6分。政府购买服务协议延续1次。实际完成1次，根据评分标准，该指标不扣分，得6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合计得18分。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（2）对于“产出质量”：本息归还预期次数0次，完成年度指标，根据评分标准，得6分。归还全疆30个县市利息。与预期目标指标一致，根据评分标准，该指标不扣分，得6分。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（3）对于“产出时效”：低息贷款财政贴息资金申报及时性，分别于2022年3月21日，6月21日，9月21日，12月21日及时归还贷款行，及时率100%，与预期目标指标一致，根据评分标准，该指标不扣分，得10分。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合计得10分。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（4）对于“产出成本”：本项目无该指标。</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仿宋_GB2312" w:cs="Times New Roman"/>
          <w:b w:val="0"/>
          <w:bCs/>
          <w:spacing w:val="-4"/>
          <w:sz w:val="32"/>
          <w:szCs w:val="32"/>
        </w:rPr>
      </w:pPr>
      <w:r>
        <w:rPr>
          <w:rFonts w:hint="default" w:ascii="Times New Roman" w:hAnsi="Times New Roman" w:eastAsia="楷体_GB2312" w:cs="Times New Roman"/>
          <w:b w:val="0"/>
          <w:bCs/>
          <w:spacing w:val="-4"/>
          <w:sz w:val="32"/>
          <w:szCs w:val="32"/>
        </w:rPr>
        <w:t>（四）项目效益情况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项目效益类指标包括项目效益1个方面的内容，由1个三级指标构成，权重分为20分，实际得分20分，得分率为100%。</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对于“社会效益指标”：全面贯彻落实自治区易地扶贫搬迁工作部署，确保项目后续本息偿还工作，与预期指标一致，根据评分标准，该指标不扣分，得20分。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对于“可持续影响指标”：本项目无该指标。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对于“经济效益指标”：本项目无该指标。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对于“生态效益指标”：本项目无该指标。</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对于“满意度指标：本项目无该指标。</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五</w:t>
      </w:r>
      <w:r>
        <w:rPr>
          <w:rStyle w:val="18"/>
          <w:rFonts w:hint="default" w:ascii="Times New Roman" w:hAnsi="Times New Roman" w:eastAsia="黑体" w:cs="Times New Roman"/>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lang w:eastAsia="zh-CN"/>
        </w:rPr>
        <w:t>（一）</w:t>
      </w:r>
      <w:r>
        <w:rPr>
          <w:rStyle w:val="18"/>
          <w:rFonts w:hint="default" w:ascii="Times New Roman" w:hAnsi="Times New Roman" w:eastAsia="楷体_GB2312" w:cs="Times New Roman"/>
          <w:b w:val="0"/>
          <w:bCs/>
          <w:spacing w:val="-4"/>
          <w:sz w:val="32"/>
          <w:szCs w:val="32"/>
        </w:rPr>
        <w:t>预算执行进度与绩效指标偏差情况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新疆扶贫开发公司易地扶贫搬迁工作2022年日常运转经费自治区本金预算拨付50万元，实际到位50万元，无上年结转和其他资金，实际支出50万元，预算执行率100%，项目绩效指标总体完成率100%，无偏差率。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lang w:eastAsia="zh-CN"/>
        </w:rPr>
        <w:t>（二）</w:t>
      </w:r>
      <w:r>
        <w:rPr>
          <w:rStyle w:val="18"/>
          <w:rFonts w:hint="default" w:ascii="Times New Roman" w:hAnsi="Times New Roman" w:eastAsia="楷体_GB2312" w:cs="Times New Roman"/>
          <w:b w:val="0"/>
          <w:bCs/>
          <w:spacing w:val="-4"/>
          <w:sz w:val="32"/>
          <w:szCs w:val="32"/>
        </w:rPr>
        <w:t>主要经验及做法、存在的问题及原因分析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是本项目能够严格按照《项目实施方案》执行，项目执行情况较好。二是组织领导重视，本项目绩效评价工作，从项目到资金，均能后很好的执行。三是加强沟通协调，我单位及时向领导汇报季度结息情况及一年一次归还本金情况，确保归还资金及时足额，无任何拖欠情况，保证银行良好信用等级</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六</w:t>
      </w:r>
      <w:r>
        <w:rPr>
          <w:rStyle w:val="18"/>
          <w:rFonts w:hint="default" w:ascii="Times New Roman" w:hAnsi="Times New Roman" w:eastAsia="黑体" w:cs="Times New Roman"/>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lang w:eastAsia="zh-CN"/>
        </w:rPr>
      </w:pPr>
      <w:r>
        <w:rPr>
          <w:rStyle w:val="18"/>
          <w:rFonts w:hint="default" w:ascii="Times New Roman" w:hAnsi="Times New Roman" w:eastAsia="仿宋_GB2312" w:cs="Times New Roman"/>
          <w:b w:val="0"/>
          <w:bCs/>
          <w:spacing w:val="-4"/>
          <w:sz w:val="32"/>
          <w:szCs w:val="32"/>
        </w:rPr>
        <w:t>项目实施过程中出现经费不足问题，无法保证公司正常运转，每年经费不足部分向其母公司申请借款，目前借款已达339万元，建议增加经费。其他建议无</w:t>
      </w:r>
      <w:r>
        <w:rPr>
          <w:rStyle w:val="18"/>
          <w:rFonts w:hint="default" w:ascii="Times New Roman" w:hAnsi="Times New Roman" w:eastAsia="仿宋_GB2312" w:cs="Times New Roman"/>
          <w:b w:val="0"/>
          <w:bCs/>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七</w:t>
      </w:r>
      <w:r>
        <w:rPr>
          <w:rStyle w:val="18"/>
          <w:rFonts w:hint="default" w:ascii="Times New Roman" w:hAnsi="Times New Roman" w:eastAsia="黑体" w:cs="Times New Roman"/>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我单位对上述项目支出绩效评价报告内反映内容的真实性、完整性负责，接受上级部门及社会公众监督。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sectPr>
      <w:footerReference r:id="rId3" w:type="default"/>
      <w:pgSz w:w="11906" w:h="16838"/>
      <w:pgMar w:top="2098" w:right="1531" w:bottom="1984"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FFB1695"/>
    <w:rsid w:val="1F3DC94C"/>
    <w:rsid w:val="37AEFF95"/>
    <w:rsid w:val="3B33618C"/>
    <w:rsid w:val="4D2606A1"/>
    <w:rsid w:val="5CC711C1"/>
    <w:rsid w:val="6AEE1475"/>
    <w:rsid w:val="73336153"/>
    <w:rsid w:val="78331150"/>
    <w:rsid w:val="7EED1849"/>
    <w:rsid w:val="7FCC5B77"/>
    <w:rsid w:val="93E99BA5"/>
    <w:rsid w:val="9BEACD9E"/>
    <w:rsid w:val="BAEB05D7"/>
    <w:rsid w:val="D6FF4AB7"/>
    <w:rsid w:val="E5FFFD39"/>
    <w:rsid w:val="FEEF0C37"/>
    <w:rsid w:val="FF9E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fgw</cp:lastModifiedBy>
  <cp:lastPrinted>2019-01-01T18:56:00Z</cp:lastPrinted>
  <dcterms:modified xsi:type="dcterms:W3CDTF">2023-09-01T13:04:02Z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5A804097941D7117D986F0647D9143C4</vt:lpwstr>
  </property>
</Properties>
</file>