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717366">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eastAsia" w:ascii="Times New Roman" w:hAnsi="Times New Roman" w:cs="Times New Roman"/>
          <w:b w:val="0"/>
          <w:bCs/>
          <w:kern w:val="0"/>
          <w:sz w:val="32"/>
          <w:szCs w:val="32"/>
          <w:lang w:bidi="en-US"/>
        </w:rPr>
      </w:pPr>
      <w:bookmarkStart w:id="4" w:name="_GoBack"/>
      <w:bookmarkEnd w:id="4"/>
    </w:p>
    <w:p w14:paraId="1E3A125B">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eastAsia" w:ascii="Times New Roman" w:hAnsi="Times New Roman" w:cs="Times New Roman"/>
          <w:b w:val="0"/>
          <w:bCs/>
          <w:kern w:val="0"/>
          <w:sz w:val="32"/>
          <w:szCs w:val="32"/>
          <w:lang w:bidi="en-US"/>
        </w:rPr>
      </w:pPr>
    </w:p>
    <w:p w14:paraId="4E7D1B8B">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eastAsia" w:ascii="Times New Roman" w:hAnsi="Times New Roman" w:cs="Times New Roman"/>
          <w:b w:val="0"/>
          <w:bCs/>
          <w:kern w:val="0"/>
          <w:sz w:val="32"/>
          <w:szCs w:val="32"/>
          <w:lang w:bidi="en-US"/>
        </w:rPr>
      </w:pPr>
    </w:p>
    <w:p w14:paraId="35331894">
      <w:pPr>
        <w:keepNext w:val="0"/>
        <w:keepLines w:val="0"/>
        <w:pageBreakBefore w:val="0"/>
        <w:widowControl w:val="0"/>
        <w:tabs>
          <w:tab w:val="left" w:pos="1680"/>
        </w:tabs>
        <w:kinsoku/>
        <w:wordWrap/>
        <w:overflowPunct/>
        <w:topLinePunct w:val="0"/>
        <w:autoSpaceDE/>
        <w:autoSpaceDN/>
        <w:bidi w:val="0"/>
        <w:adjustRightInd/>
        <w:snapToGrid/>
        <w:spacing w:before="120" w:after="120" w:line="580" w:lineRule="exact"/>
        <w:ind w:firstLine="0" w:firstLineChars="0"/>
        <w:jc w:val="center"/>
        <w:textAlignment w:val="auto"/>
        <w:outlineLvl w:val="0"/>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项目支出绩效评价报告</w:t>
      </w:r>
    </w:p>
    <w:p w14:paraId="79937920">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eastAsia" w:ascii="Times New Roman" w:hAnsi="Times New Roman" w:cs="Times New Roman"/>
          <w:b w:val="0"/>
          <w:bCs/>
          <w:kern w:val="0"/>
          <w:sz w:val="32"/>
          <w:szCs w:val="32"/>
          <w:lang w:bidi="en-US"/>
        </w:rPr>
      </w:pPr>
    </w:p>
    <w:p w14:paraId="70469CC3">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eastAsia" w:ascii="Times New Roman" w:hAnsi="Times New Roman" w:cs="Times New Roman"/>
          <w:b w:val="0"/>
          <w:bCs/>
          <w:kern w:val="0"/>
          <w:sz w:val="32"/>
          <w:szCs w:val="32"/>
          <w:lang w:bidi="en-US"/>
        </w:rPr>
      </w:pPr>
    </w:p>
    <w:p w14:paraId="6113BF11">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eastAsia" w:ascii="Times New Roman" w:hAnsi="Times New Roman" w:cs="Times New Roman"/>
          <w:b w:val="0"/>
          <w:bCs/>
          <w:kern w:val="0"/>
          <w:sz w:val="32"/>
          <w:szCs w:val="32"/>
          <w:lang w:bidi="en-US"/>
        </w:rPr>
      </w:pPr>
    </w:p>
    <w:p w14:paraId="15B9C355">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eastAsia" w:ascii="Times New Roman" w:hAnsi="Times New Roman" w:cs="Times New Roman"/>
          <w:b w:val="0"/>
          <w:bCs/>
          <w:kern w:val="0"/>
          <w:sz w:val="32"/>
          <w:szCs w:val="32"/>
          <w:lang w:bidi="en-US"/>
        </w:rPr>
      </w:pPr>
    </w:p>
    <w:p w14:paraId="3A8133BE">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eastAsia" w:ascii="Times New Roman" w:hAnsi="Times New Roman" w:cs="Times New Roman"/>
          <w:b w:val="0"/>
          <w:bCs/>
          <w:kern w:val="0"/>
          <w:sz w:val="32"/>
          <w:szCs w:val="32"/>
          <w:lang w:bidi="en-US"/>
        </w:rPr>
      </w:pPr>
    </w:p>
    <w:p w14:paraId="3A5F3968">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eastAsia" w:ascii="Times New Roman" w:hAnsi="Times New Roman" w:cs="Times New Roman"/>
          <w:b w:val="0"/>
          <w:bCs/>
          <w:kern w:val="0"/>
          <w:sz w:val="32"/>
          <w:szCs w:val="32"/>
          <w:lang w:bidi="en-US"/>
        </w:rPr>
      </w:pPr>
    </w:p>
    <w:p w14:paraId="46FCF5FB">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eastAsia" w:ascii="Times New Roman" w:hAnsi="Times New Roman" w:cs="Times New Roman"/>
          <w:b w:val="0"/>
          <w:bCs/>
          <w:kern w:val="0"/>
          <w:sz w:val="32"/>
          <w:szCs w:val="32"/>
          <w:lang w:bidi="en-US"/>
        </w:rPr>
      </w:pPr>
    </w:p>
    <w:p w14:paraId="4CD343D6">
      <w:pPr>
        <w:keepNext w:val="0"/>
        <w:keepLines w:val="0"/>
        <w:pageBreakBefore w:val="0"/>
        <w:widowControl w:val="0"/>
        <w:kinsoku/>
        <w:wordWrap/>
        <w:overflowPunct/>
        <w:topLinePunct w:val="0"/>
        <w:autoSpaceDE/>
        <w:autoSpaceDN/>
        <w:bidi w:val="0"/>
        <w:adjustRightInd/>
        <w:snapToGrid/>
        <w:spacing w:line="580" w:lineRule="exact"/>
        <w:ind w:firstLine="1411" w:firstLineChars="441"/>
        <w:jc w:val="left"/>
        <w:textAlignment w:val="auto"/>
        <w:rPr>
          <w:rFonts w:hint="eastAsia" w:ascii="Times New Roman" w:hAnsi="Times New Roman" w:eastAsia="仿宋_GB2312" w:cs="Times New Roman"/>
          <w:b w:val="0"/>
          <w:bCs/>
          <w:color w:val="FF0000"/>
          <w:kern w:val="0"/>
          <w:sz w:val="32"/>
          <w:szCs w:val="32"/>
          <w:lang w:val="en-US" w:eastAsia="zh-CN" w:bidi="en-US"/>
        </w:rPr>
      </w:pPr>
      <w:r>
        <w:rPr>
          <w:rFonts w:hint="eastAsia" w:ascii="Times New Roman" w:hAnsi="Times New Roman" w:cs="Times New Roman"/>
          <w:b w:val="0"/>
          <w:bCs/>
          <w:kern w:val="0"/>
          <w:sz w:val="32"/>
          <w:szCs w:val="32"/>
          <w:lang w:bidi="en-US"/>
        </w:rPr>
        <w:t>项目名称：</w:t>
      </w:r>
      <w:r>
        <w:rPr>
          <w:rFonts w:hint="eastAsia" w:ascii="Times New Roman" w:hAnsi="Times New Roman" w:cs="Times New Roman"/>
          <w:b w:val="0"/>
          <w:bCs/>
          <w:kern w:val="0"/>
          <w:sz w:val="32"/>
          <w:szCs w:val="32"/>
          <w:lang w:eastAsia="zh-CN" w:bidi="en-US"/>
        </w:rPr>
        <w:t>职称评审及正常运转专项经费</w:t>
      </w:r>
    </w:p>
    <w:p w14:paraId="6D9388F7">
      <w:pPr>
        <w:keepNext w:val="0"/>
        <w:keepLines w:val="0"/>
        <w:pageBreakBefore w:val="0"/>
        <w:widowControl w:val="0"/>
        <w:kinsoku/>
        <w:wordWrap/>
        <w:overflowPunct/>
        <w:topLinePunct w:val="0"/>
        <w:autoSpaceDE/>
        <w:autoSpaceDN/>
        <w:bidi w:val="0"/>
        <w:adjustRightInd/>
        <w:snapToGrid/>
        <w:spacing w:line="580" w:lineRule="exact"/>
        <w:ind w:firstLine="1411" w:firstLineChars="441"/>
        <w:jc w:val="left"/>
        <w:textAlignment w:val="auto"/>
        <w:rPr>
          <w:rFonts w:hint="eastAsia" w:ascii="Times New Roman" w:hAnsi="Times New Roman" w:eastAsia="仿宋_GB2312" w:cs="Times New Roman"/>
          <w:b w:val="0"/>
          <w:bCs/>
          <w:color w:val="FF0000"/>
          <w:kern w:val="0"/>
          <w:sz w:val="32"/>
          <w:szCs w:val="32"/>
          <w:lang w:eastAsia="zh-CN" w:bidi="en-US"/>
        </w:rPr>
      </w:pPr>
      <w:r>
        <w:rPr>
          <w:rFonts w:hint="eastAsia" w:ascii="Times New Roman" w:hAnsi="Times New Roman" w:cs="Times New Roman"/>
          <w:b w:val="0"/>
          <w:bCs/>
          <w:kern w:val="0"/>
          <w:sz w:val="32"/>
          <w:szCs w:val="32"/>
          <w:lang w:bidi="en-US"/>
        </w:rPr>
        <w:t>项目单位：</w:t>
      </w:r>
      <w:r>
        <w:rPr>
          <w:rFonts w:hint="eastAsia" w:ascii="Times New Roman" w:hAnsi="Times New Roman" w:cs="Times New Roman"/>
          <w:b w:val="0"/>
          <w:bCs/>
          <w:kern w:val="0"/>
          <w:sz w:val="32"/>
          <w:szCs w:val="32"/>
          <w:lang w:eastAsia="zh-CN" w:bidi="en-US"/>
        </w:rPr>
        <w:t>自治区发展改革委干部培训中心</w:t>
      </w:r>
    </w:p>
    <w:p w14:paraId="366B0463">
      <w:pPr>
        <w:keepNext w:val="0"/>
        <w:keepLines w:val="0"/>
        <w:pageBreakBefore w:val="0"/>
        <w:widowControl w:val="0"/>
        <w:kinsoku/>
        <w:wordWrap/>
        <w:overflowPunct/>
        <w:topLinePunct w:val="0"/>
        <w:autoSpaceDE/>
        <w:autoSpaceDN/>
        <w:bidi w:val="0"/>
        <w:adjustRightInd/>
        <w:snapToGrid/>
        <w:spacing w:line="580" w:lineRule="exact"/>
        <w:ind w:firstLine="1411" w:firstLineChars="441"/>
        <w:jc w:val="left"/>
        <w:textAlignment w:val="auto"/>
        <w:rPr>
          <w:rFonts w:hint="eastAsia" w:ascii="Times New Roman" w:hAnsi="Times New Roman" w:cs="Times New Roman"/>
          <w:b w:val="0"/>
          <w:bCs/>
          <w:kern w:val="0"/>
          <w:sz w:val="32"/>
          <w:szCs w:val="32"/>
          <w:lang w:bidi="en-US"/>
        </w:rPr>
      </w:pPr>
      <w:r>
        <w:rPr>
          <w:rFonts w:hint="eastAsia" w:ascii="Times New Roman" w:hAnsi="Times New Roman" w:cs="Times New Roman"/>
          <w:b w:val="0"/>
          <w:bCs/>
          <w:kern w:val="0"/>
          <w:sz w:val="32"/>
          <w:szCs w:val="32"/>
          <w:lang w:bidi="en-US"/>
        </w:rPr>
        <w:t>主管部门：</w:t>
      </w:r>
      <w:r>
        <w:rPr>
          <w:rFonts w:hint="eastAsia" w:ascii="Times New Roman" w:hAnsi="Times New Roman" w:cs="Times New Roman"/>
          <w:b w:val="0"/>
          <w:bCs/>
          <w:kern w:val="0"/>
          <w:sz w:val="32"/>
          <w:szCs w:val="32"/>
          <w:lang w:eastAsia="zh-CN" w:bidi="en-US"/>
        </w:rPr>
        <w:t>自治区发展改革委</w:t>
      </w:r>
    </w:p>
    <w:p w14:paraId="193B0F75">
      <w:pPr>
        <w:keepNext w:val="0"/>
        <w:keepLines w:val="0"/>
        <w:pageBreakBefore w:val="0"/>
        <w:widowControl w:val="0"/>
        <w:kinsoku/>
        <w:wordWrap/>
        <w:overflowPunct/>
        <w:topLinePunct w:val="0"/>
        <w:autoSpaceDE/>
        <w:autoSpaceDN/>
        <w:bidi w:val="0"/>
        <w:adjustRightInd/>
        <w:snapToGrid/>
        <w:spacing w:line="580" w:lineRule="exact"/>
        <w:ind w:firstLine="1411" w:firstLineChars="441"/>
        <w:jc w:val="left"/>
        <w:textAlignment w:val="auto"/>
        <w:rPr>
          <w:rFonts w:hint="eastAsia" w:ascii="Times New Roman" w:hAnsi="Times New Roman" w:eastAsia="仿宋_GB2312" w:cs="Times New Roman"/>
          <w:b w:val="0"/>
          <w:bCs/>
          <w:kern w:val="0"/>
          <w:sz w:val="32"/>
          <w:szCs w:val="32"/>
          <w:lang w:val="en-US" w:eastAsia="zh-CN" w:bidi="en-US"/>
        </w:rPr>
      </w:pPr>
      <w:r>
        <w:rPr>
          <w:rFonts w:hint="eastAsia" w:ascii="Times New Roman" w:hAnsi="Times New Roman" w:cs="Times New Roman"/>
          <w:b w:val="0"/>
          <w:bCs/>
          <w:kern w:val="0"/>
          <w:sz w:val="32"/>
          <w:szCs w:val="32"/>
          <w:lang w:val="en-US" w:eastAsia="zh-CN" w:bidi="en-US"/>
        </w:rPr>
        <w:t>单位负责人：李刚</w:t>
      </w:r>
    </w:p>
    <w:p w14:paraId="3FF689BA">
      <w:pPr>
        <w:keepNext w:val="0"/>
        <w:keepLines w:val="0"/>
        <w:pageBreakBefore w:val="0"/>
        <w:widowControl w:val="0"/>
        <w:kinsoku/>
        <w:wordWrap/>
        <w:overflowPunct/>
        <w:topLinePunct w:val="0"/>
        <w:autoSpaceDE/>
        <w:autoSpaceDN/>
        <w:bidi w:val="0"/>
        <w:adjustRightInd/>
        <w:snapToGrid/>
        <w:spacing w:line="580" w:lineRule="exact"/>
        <w:ind w:firstLine="1411" w:firstLineChars="441"/>
        <w:jc w:val="left"/>
        <w:textAlignment w:val="auto"/>
        <w:rPr>
          <w:rFonts w:hint="eastAsia" w:ascii="Times New Roman" w:hAnsi="Times New Roman" w:cs="Times New Roman"/>
          <w:b w:val="0"/>
          <w:bCs/>
          <w:kern w:val="0"/>
          <w:sz w:val="32"/>
          <w:szCs w:val="32"/>
          <w:lang w:eastAsia="zh-CN" w:bidi="en-US"/>
        </w:rPr>
      </w:pPr>
      <w:r>
        <w:rPr>
          <w:rFonts w:hint="eastAsia" w:ascii="Times New Roman" w:hAnsi="Times New Roman" w:cs="Times New Roman"/>
          <w:b w:val="0"/>
          <w:bCs/>
          <w:kern w:val="0"/>
          <w:sz w:val="32"/>
          <w:szCs w:val="32"/>
          <w:lang w:eastAsia="zh-CN" w:bidi="en-US"/>
        </w:rPr>
        <w:t>财务</w:t>
      </w:r>
      <w:r>
        <w:rPr>
          <w:rFonts w:hint="eastAsia" w:ascii="Times New Roman" w:hAnsi="Times New Roman" w:cs="Times New Roman"/>
          <w:b w:val="0"/>
          <w:bCs/>
          <w:kern w:val="0"/>
          <w:sz w:val="32"/>
          <w:szCs w:val="32"/>
          <w:lang w:bidi="en-US"/>
        </w:rPr>
        <w:t>负责人：</w:t>
      </w:r>
      <w:r>
        <w:rPr>
          <w:rFonts w:hint="eastAsia" w:ascii="Times New Roman" w:hAnsi="Times New Roman" w:cs="Times New Roman"/>
          <w:b w:val="0"/>
          <w:bCs/>
          <w:kern w:val="0"/>
          <w:sz w:val="32"/>
          <w:szCs w:val="32"/>
          <w:lang w:eastAsia="zh-CN" w:bidi="en-US"/>
        </w:rPr>
        <w:t>薛继武</w:t>
      </w:r>
    </w:p>
    <w:p w14:paraId="26F91A83">
      <w:pPr>
        <w:keepNext w:val="0"/>
        <w:keepLines w:val="0"/>
        <w:pageBreakBefore w:val="0"/>
        <w:widowControl w:val="0"/>
        <w:kinsoku/>
        <w:wordWrap/>
        <w:overflowPunct/>
        <w:topLinePunct w:val="0"/>
        <w:autoSpaceDE/>
        <w:autoSpaceDN/>
        <w:bidi w:val="0"/>
        <w:adjustRightInd/>
        <w:snapToGrid/>
        <w:spacing w:line="580" w:lineRule="exact"/>
        <w:ind w:firstLine="1411" w:firstLineChars="441"/>
        <w:jc w:val="left"/>
        <w:textAlignment w:val="auto"/>
        <w:rPr>
          <w:rFonts w:hint="eastAsia" w:ascii="Times New Roman" w:hAnsi="Times New Roman" w:eastAsia="仿宋_GB2312" w:cs="Times New Roman"/>
          <w:b w:val="0"/>
          <w:bCs/>
          <w:kern w:val="0"/>
          <w:sz w:val="32"/>
          <w:szCs w:val="32"/>
          <w:lang w:val="en-US" w:eastAsia="zh-CN" w:bidi="en-US"/>
        </w:rPr>
      </w:pPr>
      <w:r>
        <w:rPr>
          <w:rFonts w:hint="eastAsia" w:ascii="Times New Roman" w:hAnsi="Times New Roman" w:cs="Times New Roman"/>
          <w:b w:val="0"/>
          <w:bCs/>
          <w:kern w:val="0"/>
          <w:sz w:val="32"/>
          <w:szCs w:val="32"/>
          <w:lang w:val="en-US" w:eastAsia="zh-CN" w:bidi="en-US"/>
        </w:rPr>
        <w:t>编制人：袁芳</w:t>
      </w:r>
    </w:p>
    <w:p w14:paraId="222517AB">
      <w:pPr>
        <w:keepNext w:val="0"/>
        <w:keepLines w:val="0"/>
        <w:pageBreakBefore w:val="0"/>
        <w:widowControl w:val="0"/>
        <w:kinsoku/>
        <w:wordWrap/>
        <w:overflowPunct/>
        <w:topLinePunct w:val="0"/>
        <w:autoSpaceDE/>
        <w:autoSpaceDN/>
        <w:bidi w:val="0"/>
        <w:adjustRightInd/>
        <w:snapToGrid/>
        <w:spacing w:line="580" w:lineRule="exact"/>
        <w:ind w:firstLine="1411" w:firstLineChars="441"/>
        <w:jc w:val="left"/>
        <w:textAlignment w:val="auto"/>
        <w:rPr>
          <w:rFonts w:hint="eastAsia" w:ascii="Times New Roman" w:hAnsi="Times New Roman" w:cs="Times New Roman"/>
          <w:b w:val="0"/>
          <w:bCs/>
          <w:kern w:val="0"/>
          <w:sz w:val="32"/>
          <w:szCs w:val="32"/>
          <w:lang w:bidi="en-US"/>
        </w:rPr>
      </w:pPr>
      <w:r>
        <w:rPr>
          <w:rFonts w:hint="eastAsia" w:ascii="Times New Roman" w:hAnsi="Times New Roman" w:cs="Times New Roman"/>
          <w:b w:val="0"/>
          <w:bCs/>
          <w:kern w:val="0"/>
          <w:sz w:val="32"/>
          <w:szCs w:val="32"/>
          <w:lang w:bidi="en-US"/>
        </w:rPr>
        <w:t>填报时间：</w:t>
      </w:r>
      <w:r>
        <w:rPr>
          <w:rFonts w:hint="eastAsia" w:ascii="Times New Roman" w:hAnsi="Times New Roman" w:cs="Times New Roman"/>
          <w:b w:val="0"/>
          <w:bCs/>
          <w:kern w:val="0"/>
          <w:sz w:val="32"/>
          <w:szCs w:val="32"/>
          <w:lang w:val="en-US" w:eastAsia="zh-CN" w:bidi="en-US"/>
        </w:rPr>
        <w:t>2024</w:t>
      </w:r>
      <w:r>
        <w:rPr>
          <w:rFonts w:hint="eastAsia" w:ascii="Times New Roman" w:hAnsi="Times New Roman" w:cs="Times New Roman"/>
          <w:b w:val="0"/>
          <w:bCs/>
          <w:kern w:val="0"/>
          <w:sz w:val="32"/>
          <w:szCs w:val="32"/>
          <w:lang w:bidi="en-US"/>
        </w:rPr>
        <w:t>年</w:t>
      </w:r>
      <w:r>
        <w:rPr>
          <w:rFonts w:hint="eastAsia" w:ascii="Times New Roman" w:hAnsi="Times New Roman" w:cs="Times New Roman"/>
          <w:b w:val="0"/>
          <w:bCs/>
          <w:kern w:val="0"/>
          <w:sz w:val="32"/>
          <w:szCs w:val="32"/>
          <w:lang w:val="en-US" w:eastAsia="zh-CN" w:bidi="en-US"/>
        </w:rPr>
        <w:t>3</w:t>
      </w:r>
      <w:r>
        <w:rPr>
          <w:rFonts w:hint="eastAsia" w:ascii="Times New Roman" w:hAnsi="Times New Roman" w:cs="Times New Roman"/>
          <w:b w:val="0"/>
          <w:bCs/>
          <w:kern w:val="0"/>
          <w:sz w:val="32"/>
          <w:szCs w:val="32"/>
          <w:lang w:bidi="en-US"/>
        </w:rPr>
        <w:t>月</w:t>
      </w:r>
      <w:r>
        <w:rPr>
          <w:rFonts w:hint="eastAsia" w:ascii="Times New Roman" w:hAnsi="Times New Roman" w:cs="Times New Roman"/>
          <w:b w:val="0"/>
          <w:bCs/>
          <w:kern w:val="0"/>
          <w:sz w:val="32"/>
          <w:szCs w:val="32"/>
          <w:lang w:val="en-US" w:eastAsia="zh-CN" w:bidi="en-US"/>
        </w:rPr>
        <w:t>11</w:t>
      </w:r>
      <w:r>
        <w:rPr>
          <w:rFonts w:hint="eastAsia" w:ascii="Times New Roman" w:hAnsi="Times New Roman" w:cs="Times New Roman"/>
          <w:b w:val="0"/>
          <w:bCs/>
          <w:kern w:val="0"/>
          <w:sz w:val="32"/>
          <w:szCs w:val="32"/>
          <w:lang w:bidi="en-US"/>
        </w:rPr>
        <w:t>日</w:t>
      </w:r>
    </w:p>
    <w:p w14:paraId="5DE77451">
      <w:pPr>
        <w:pStyle w:val="7"/>
        <w:ind w:firstLine="883"/>
        <w:rPr>
          <w:rFonts w:hint="eastAsia" w:ascii="Times New Roman" w:hAnsi="Times New Roman" w:cs="Times New Roman"/>
          <w:b w:val="0"/>
          <w:bCs/>
        </w:rPr>
      </w:pPr>
    </w:p>
    <w:p w14:paraId="4278C43D">
      <w:pPr>
        <w:spacing w:line="480" w:lineRule="auto"/>
        <w:ind w:firstLine="0" w:firstLineChars="0"/>
        <w:rPr>
          <w:rFonts w:hint="eastAsia" w:ascii="Times New Roman" w:hAnsi="Times New Roman" w:cs="Times New Roman"/>
          <w:b w:val="0"/>
          <w:bCs/>
          <w:kern w:val="0"/>
          <w:sz w:val="32"/>
          <w:szCs w:val="32"/>
          <w:lang w:bidi="en-US"/>
        </w:rPr>
      </w:pPr>
    </w:p>
    <w:p w14:paraId="07D7D8DA">
      <w:pPr>
        <w:ind w:firstLine="0" w:firstLineChars="0"/>
        <w:rPr>
          <w:rFonts w:hint="eastAsia" w:ascii="Times New Roman" w:hAnsi="Times New Roman" w:cs="Times New Roman"/>
          <w:b w:val="0"/>
          <w:bCs/>
          <w:sz w:val="32"/>
          <w:szCs w:val="32"/>
        </w:rPr>
        <w:sectPr>
          <w:pgSz w:w="11906" w:h="16838"/>
          <w:pgMar w:top="1928" w:right="1531" w:bottom="1701" w:left="1531" w:header="737" w:footer="850" w:gutter="0"/>
          <w:pgNumType w:fmt="numberInDash"/>
          <w:cols w:space="0" w:num="1"/>
          <w:rtlGutter w:val="0"/>
          <w:docGrid w:type="lines" w:linePitch="426" w:charSpace="0"/>
        </w:sectPr>
      </w:pPr>
    </w:p>
    <w:p w14:paraId="15E2B1E8">
      <w:pPr>
        <w:keepNext w:val="0"/>
        <w:keepLines w:val="0"/>
        <w:pageBreakBefore w:val="0"/>
        <w:widowControl w:val="0"/>
        <w:kinsoku/>
        <w:wordWrap/>
        <w:overflowPunct/>
        <w:topLinePunct w:val="0"/>
        <w:autoSpaceDE/>
        <w:autoSpaceDN/>
        <w:bidi w:val="0"/>
        <w:adjustRightInd/>
        <w:snapToGrid w:val="0"/>
        <w:spacing w:line="580" w:lineRule="exact"/>
        <w:jc w:val="both"/>
        <w:textAlignment w:val="auto"/>
        <w:rPr>
          <w:rFonts w:hint="default" w:ascii="Times New Roman" w:hAnsi="Times New Roman" w:cs="Times New Roman" w:eastAsiaTheme="minorEastAsia"/>
          <w:b/>
          <w:bCs/>
          <w:color w:val="333333"/>
          <w:sz w:val="24"/>
          <w:szCs w:val="24"/>
          <w:lang w:val="en-US" w:eastAsia="zh-CN" w:bidi="ar"/>
        </w:rPr>
      </w:pPr>
      <w:r>
        <w:rPr>
          <w:rFonts w:hint="default" w:ascii="Times New Roman" w:hAnsi="Times New Roman" w:cs="Times New Roman" w:eastAsiaTheme="minorEastAsia"/>
          <w:b/>
          <w:bCs/>
          <w:color w:val="333333"/>
          <w:sz w:val="24"/>
          <w:szCs w:val="24"/>
          <w:lang w:eastAsia="zh-CN" w:bidi="ar"/>
        </w:rPr>
        <w:t>附件</w:t>
      </w:r>
      <w:r>
        <w:rPr>
          <w:rFonts w:hint="default" w:ascii="Times New Roman" w:hAnsi="Times New Roman" w:cs="Times New Roman" w:eastAsiaTheme="minorEastAsia"/>
          <w:b/>
          <w:bCs/>
          <w:color w:val="333333"/>
          <w:sz w:val="24"/>
          <w:szCs w:val="24"/>
          <w:lang w:val="en-US" w:eastAsia="zh-CN" w:bidi="ar"/>
        </w:rPr>
        <w:t>2</w:t>
      </w:r>
    </w:p>
    <w:p w14:paraId="73521B09">
      <w:pPr>
        <w:pageBreakBefore w:val="0"/>
        <w:kinsoku/>
        <w:wordWrap/>
        <w:topLinePunct w:val="0"/>
        <w:autoSpaceDE/>
        <w:autoSpaceDN/>
        <w:bidi w:val="0"/>
        <w:spacing w:line="580" w:lineRule="exact"/>
        <w:jc w:val="center"/>
        <w:textAlignment w:val="auto"/>
        <w:rPr>
          <w:rFonts w:hint="default" w:ascii="Times New Roman" w:hAnsi="Times New Roman" w:eastAsia="方正小标宋简体" w:cs="Times New Roman"/>
          <w:b/>
          <w:bCs/>
          <w:sz w:val="44"/>
          <w:szCs w:val="44"/>
        </w:rPr>
      </w:pPr>
      <w:r>
        <w:rPr>
          <w:rFonts w:hint="default" w:ascii="Times New Roman" w:hAnsi="Times New Roman" w:eastAsia="方正小标宋简体" w:cs="Times New Roman"/>
          <w:b/>
          <w:bCs/>
          <w:sz w:val="44"/>
          <w:szCs w:val="44"/>
        </w:rPr>
        <w:t>项目支出绩效评价报告</w:t>
      </w:r>
    </w:p>
    <w:p w14:paraId="7C5C2C10">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一、基本情况</w:t>
      </w:r>
    </w:p>
    <w:p w14:paraId="12BBA015">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（一）项目概况。</w:t>
      </w:r>
    </w:p>
    <w:p w14:paraId="7B4495D3">
      <w:pPr>
        <w:pageBreakBefore w:val="0"/>
        <w:kinsoku/>
        <w:wordWrap/>
        <w:topLinePunct w:val="0"/>
        <w:autoSpaceDE/>
        <w:autoSpaceDN/>
        <w:bidi w:val="0"/>
        <w:spacing w:line="580" w:lineRule="exact"/>
        <w:ind w:left="0" w:leftChars="0" w:firstLine="643" w:firstLineChars="200"/>
        <w:jc w:val="both"/>
        <w:textAlignment w:val="auto"/>
        <w:outlineLvl w:val="0"/>
        <w:rPr>
          <w:rFonts w:hint="default" w:ascii="Times New Roman" w:hAnsi="Times New Roman" w:cs="Times New Roman"/>
          <w:b/>
          <w:bCs/>
          <w:sz w:val="32"/>
          <w:szCs w:val="32"/>
        </w:rPr>
      </w:pPr>
      <w:r>
        <w:rPr>
          <w:rFonts w:hint="default" w:ascii="Times New Roman" w:hAnsi="Times New Roman" w:cs="Times New Roman"/>
          <w:b/>
          <w:bCs/>
          <w:sz w:val="32"/>
          <w:szCs w:val="32"/>
          <w:lang w:val="en-US" w:eastAsia="zh-CN"/>
        </w:rPr>
        <w:t>1.</w:t>
      </w:r>
      <w:r>
        <w:rPr>
          <w:rFonts w:hint="default" w:ascii="Times New Roman" w:hAnsi="Times New Roman" w:cs="Times New Roman"/>
          <w:b/>
          <w:bCs/>
          <w:sz w:val="32"/>
          <w:szCs w:val="32"/>
        </w:rPr>
        <w:t>项目背景</w:t>
      </w:r>
    </w:p>
    <w:p w14:paraId="7017A46A">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cs="Times New Roman"/>
        </w:rPr>
      </w:pPr>
      <w:r>
        <w:rPr>
          <w:rFonts w:hint="default" w:ascii="Times New Roman" w:hAnsi="Times New Roman" w:eastAsia="仿宋_GB2312" w:cs="Times New Roman"/>
          <w:b w:val="0"/>
          <w:bCs/>
          <w:sz w:val="32"/>
          <w:szCs w:val="32"/>
        </w:rPr>
        <w:t>本项目遵循财政部《项目支出绩效评价管理办法》（财预〔2020〕10号）和自治区财政厅《自治区财政支出绩效评价管理暂行办法》（新财预〔2018〕189号）等相关政策文件与规定，根据自治区党委、政府的工作部署，结合发改委202</w:t>
      </w:r>
      <w:r>
        <w:rPr>
          <w:rFonts w:hint="default" w:ascii="Times New Roman" w:hAnsi="Times New Roman" w:eastAsia="仿宋_GB2312" w:cs="Times New Roman"/>
          <w:b w:val="0"/>
          <w:bCs/>
          <w:sz w:val="32"/>
          <w:szCs w:val="32"/>
          <w:lang w:val="en-US" w:eastAsia="zh-CN"/>
        </w:rPr>
        <w:t>3</w:t>
      </w:r>
      <w:r>
        <w:rPr>
          <w:rFonts w:hint="default" w:ascii="Times New Roman" w:hAnsi="Times New Roman" w:eastAsia="仿宋_GB2312" w:cs="Times New Roman"/>
          <w:b w:val="0"/>
          <w:bCs/>
          <w:sz w:val="32"/>
          <w:szCs w:val="32"/>
        </w:rPr>
        <w:t>年实际工作安排和工作重点</w:t>
      </w:r>
      <w:r>
        <w:rPr>
          <w:rFonts w:hint="default" w:ascii="Times New Roman" w:hAnsi="Times New Roman" w:eastAsia="仿宋_GB2312" w:cs="Times New Roman"/>
          <w:b w:val="0"/>
          <w:bCs/>
          <w:sz w:val="32"/>
          <w:szCs w:val="32"/>
          <w:lang w:val="en-US" w:eastAsia="zh-CN"/>
        </w:rPr>
        <w:t>,</w:t>
      </w:r>
      <w:r>
        <w:rPr>
          <w:rFonts w:hint="default" w:ascii="Times New Roman" w:hAnsi="Times New Roman" w:eastAsia="仿宋_GB2312" w:cs="Times New Roman"/>
          <w:b w:val="0"/>
          <w:bCs/>
          <w:sz w:val="32"/>
          <w:szCs w:val="32"/>
        </w:rPr>
        <w:t>扎实做好干部培训相关的各项工作，继续做好自治区工程系列煤炭工程专业和工程咨询专业技术人员的职称评审和继续教育培训工作，为实现中心跨越式发展凝心聚力。深化党风廉政建设，关心关爱离退休老干部，持续做好“访惠聚”驻村、支教和“民族团结一家亲”等工作。根据当前实际，严格按照2023年度工作安排和重点，持续加强东办公区安保、保洁工作，不断提升东办公区干部职工办公及生活环境的满意度。持续完善培训长效机制、扎实有效地推进各项培训工作，为开创自治区发展改革工作新局面提供智力支持。完善培训长效机制、优选培训内容、扎实有效地推进各项培训工作，努力建设一支政治坚定、素质高、能力强的发展改革干部队伍</w:t>
      </w:r>
      <w:r>
        <w:rPr>
          <w:rFonts w:hint="default" w:ascii="Times New Roman" w:hAnsi="Times New Roman" w:eastAsia="仿宋_GB2312" w:cs="Times New Roman"/>
          <w:b w:val="0"/>
          <w:bCs/>
          <w:sz w:val="32"/>
          <w:szCs w:val="32"/>
          <w:lang w:val="en-US" w:eastAsia="zh-CN"/>
        </w:rPr>
        <w:t>,</w:t>
      </w:r>
      <w:r>
        <w:rPr>
          <w:rFonts w:hint="default" w:ascii="Times New Roman" w:hAnsi="Times New Roman" w:eastAsia="仿宋_GB2312" w:cs="Times New Roman"/>
          <w:b w:val="0"/>
          <w:bCs/>
          <w:sz w:val="32"/>
          <w:szCs w:val="32"/>
        </w:rPr>
        <w:t>我单位实施了</w:t>
      </w:r>
      <w:r>
        <w:rPr>
          <w:rFonts w:hint="default" w:ascii="Times New Roman" w:hAnsi="Times New Roman" w:eastAsia="仿宋_GB2312" w:cs="Times New Roman"/>
          <w:b w:val="0"/>
          <w:bCs/>
          <w:sz w:val="32"/>
          <w:szCs w:val="32"/>
          <w:lang w:eastAsia="zh-CN"/>
        </w:rPr>
        <w:t>职称评审及正常运转专项经费项目</w:t>
      </w:r>
      <w:r>
        <w:rPr>
          <w:rFonts w:hint="default" w:ascii="Times New Roman" w:hAnsi="Times New Roman" w:eastAsia="仿宋_GB2312" w:cs="Times New Roman"/>
          <w:b w:val="0"/>
          <w:bCs/>
          <w:sz w:val="32"/>
          <w:szCs w:val="32"/>
        </w:rPr>
        <w:t>。紧紧围绕全疆发展</w:t>
      </w:r>
      <w:r>
        <w:rPr>
          <w:rFonts w:hint="default" w:ascii="Times New Roman" w:hAnsi="Times New Roman" w:eastAsia="仿宋_GB2312" w:cs="Times New Roman"/>
          <w:b w:val="0"/>
          <w:bCs/>
          <w:sz w:val="32"/>
          <w:szCs w:val="32"/>
          <w:lang w:eastAsia="zh-CN"/>
        </w:rPr>
        <w:t>改革工作</w:t>
      </w:r>
      <w:r>
        <w:rPr>
          <w:rFonts w:hint="default" w:ascii="Times New Roman" w:hAnsi="Times New Roman" w:eastAsia="仿宋_GB2312" w:cs="Times New Roman"/>
          <w:b w:val="0"/>
          <w:bCs/>
          <w:sz w:val="32"/>
          <w:szCs w:val="32"/>
        </w:rPr>
        <w:t>总体部署，把创新培训方式和拓展培训市场作为中心任务，努力提高</w:t>
      </w:r>
      <w:r>
        <w:rPr>
          <w:rFonts w:hint="default" w:ascii="Times New Roman" w:hAnsi="Times New Roman" w:eastAsia="仿宋_GB2312" w:cs="Times New Roman"/>
          <w:b w:val="0"/>
          <w:bCs/>
          <w:sz w:val="32"/>
          <w:szCs w:val="32"/>
          <w:lang w:eastAsia="zh-CN"/>
        </w:rPr>
        <w:t>系统干部</w:t>
      </w:r>
      <w:r>
        <w:rPr>
          <w:rFonts w:hint="default" w:ascii="Times New Roman" w:hAnsi="Times New Roman" w:eastAsia="仿宋_GB2312" w:cs="Times New Roman"/>
          <w:b w:val="0"/>
          <w:bCs/>
          <w:sz w:val="32"/>
          <w:szCs w:val="32"/>
        </w:rPr>
        <w:t>的业务素质，扎实做好培训相关的各项工作，为实现中心跨越式发展凝心聚力。</w:t>
      </w:r>
    </w:p>
    <w:p w14:paraId="38FD9ED5">
      <w:pPr>
        <w:pageBreakBefore w:val="0"/>
        <w:kinsoku/>
        <w:wordWrap/>
        <w:topLinePunct w:val="0"/>
        <w:autoSpaceDE/>
        <w:autoSpaceDN/>
        <w:bidi w:val="0"/>
        <w:spacing w:line="580" w:lineRule="exact"/>
        <w:ind w:left="0" w:leftChars="0" w:firstLine="643" w:firstLineChars="200"/>
        <w:jc w:val="both"/>
        <w:textAlignment w:val="auto"/>
        <w:outlineLvl w:val="0"/>
        <w:rPr>
          <w:rFonts w:hint="default" w:ascii="Times New Roman" w:hAnsi="Times New Roman" w:cs="Times New Roman"/>
          <w:b/>
          <w:bCs/>
          <w:sz w:val="32"/>
          <w:szCs w:val="32"/>
          <w:lang w:val="en-US" w:eastAsia="zh-CN"/>
        </w:rPr>
      </w:pPr>
      <w:r>
        <w:rPr>
          <w:rFonts w:hint="default" w:ascii="Times New Roman" w:hAnsi="Times New Roman" w:cs="Times New Roman"/>
          <w:b/>
          <w:bCs/>
          <w:sz w:val="32"/>
          <w:szCs w:val="32"/>
          <w:lang w:val="en-US" w:eastAsia="zh-CN"/>
        </w:rPr>
        <w:t>2.主要内容及实施情况</w:t>
      </w:r>
    </w:p>
    <w:p w14:paraId="1955C247">
      <w:pPr>
        <w:pageBreakBefore w:val="0"/>
        <w:kinsoku/>
        <w:wordWrap/>
        <w:topLinePunct w:val="0"/>
        <w:autoSpaceDE/>
        <w:autoSpaceDN/>
        <w:bidi w:val="0"/>
        <w:spacing w:line="580" w:lineRule="exact"/>
        <w:ind w:left="0" w:leftChars="0" w:firstLine="643" w:firstLineChars="200"/>
        <w:jc w:val="both"/>
        <w:textAlignment w:val="auto"/>
        <w:outlineLvl w:val="0"/>
        <w:rPr>
          <w:rFonts w:hint="default" w:ascii="Times New Roman" w:hAnsi="Times New Roman" w:eastAsia="仿宋_GB2312" w:cs="Times New Roman"/>
          <w:b w:val="0"/>
          <w:bCs/>
          <w:kern w:val="0"/>
          <w:sz w:val="32"/>
          <w:szCs w:val="32"/>
          <w:highlight w:val="none"/>
          <w:lang w:val="en-US" w:eastAsia="zh-CN" w:bidi="ar-SA"/>
        </w:rPr>
      </w:pPr>
      <w:r>
        <w:rPr>
          <w:rFonts w:hint="default" w:ascii="Times New Roman" w:hAnsi="Times New Roman" w:eastAsia="仿宋_GB2312" w:cs="Times New Roman"/>
          <w:b/>
          <w:bCs w:val="0"/>
          <w:kern w:val="2"/>
          <w:sz w:val="32"/>
          <w:szCs w:val="32"/>
          <w:highlight w:val="none"/>
          <w:lang w:val="en-US" w:eastAsia="zh-CN" w:bidi="ar-SA"/>
        </w:rPr>
        <w:t>主要内容</w:t>
      </w:r>
      <w:r>
        <w:rPr>
          <w:rFonts w:hint="default" w:ascii="Times New Roman" w:hAnsi="Times New Roman" w:eastAsia="仿宋_GB2312" w:cs="Times New Roman"/>
          <w:b w:val="0"/>
          <w:bCs/>
          <w:kern w:val="2"/>
          <w:sz w:val="32"/>
          <w:szCs w:val="32"/>
          <w:highlight w:val="none"/>
          <w:lang w:val="en-US" w:eastAsia="zh-CN" w:bidi="ar-SA"/>
        </w:rPr>
        <w:t>：</w:t>
      </w:r>
      <w:r>
        <w:rPr>
          <w:rFonts w:hint="default" w:ascii="Times New Roman" w:hAnsi="Times New Roman" w:eastAsia="仿宋_GB2312" w:cs="Times New Roman"/>
          <w:b w:val="0"/>
          <w:bCs/>
          <w:kern w:val="0"/>
          <w:sz w:val="32"/>
          <w:szCs w:val="32"/>
          <w:highlight w:val="none"/>
          <w:lang w:val="en-US" w:eastAsia="zh-CN" w:bidi="ar-SA"/>
        </w:rPr>
        <w:t>根据自治区党委、政府的工作部署，结合发改委2023年实际工作安排和工作重点。在完善培训长效机制、优选培训内容、扎实有效地推进各项培训工作，努力建设一支政治坚定、素质高、能力强的发展改革干部队伍，为开创自治区发展改革工作新局面提供智力支持。紧紧围绕发展改革工作总体部署，</w:t>
      </w:r>
      <w:r>
        <w:rPr>
          <w:rFonts w:hint="default" w:ascii="Times New Roman" w:hAnsi="Times New Roman" w:eastAsia="仿宋_GB2312" w:cs="Times New Roman"/>
          <w:b w:val="0"/>
          <w:bCs/>
          <w:sz w:val="32"/>
          <w:szCs w:val="32"/>
        </w:rPr>
        <w:t>扎实做好干部培训相关的各项工作，继续做好自治区工程系列煤炭工程专业和工程咨询专业技术人员的职称评审和继续教育培训工作，为实现中心跨越式发展凝心聚力。深化党风廉政建设，关心关爱离退休老干部，持续做好“访惠聚”驻村、支教和“民族团结一家亲”等工作。根据当前实际，严格按照2023年度工作安排和重点，持续加强东办公区安保、保洁工作，不断提升东办公区干部职工办公及生活环境的满意度。持续完善培训长效机制、扎实有效地推进各项培训工作，为开创自治区发展改革工作新局面提供智力支持。</w:t>
      </w:r>
    </w:p>
    <w:p w14:paraId="2C167975">
      <w:pPr>
        <w:pageBreakBefore w:val="0"/>
        <w:kinsoku/>
        <w:wordWrap/>
        <w:topLinePunct w:val="0"/>
        <w:autoSpaceDE/>
        <w:autoSpaceDN/>
        <w:bidi w:val="0"/>
        <w:spacing w:line="580" w:lineRule="exact"/>
        <w:ind w:left="0" w:leftChars="0" w:firstLine="643" w:firstLineChars="200"/>
        <w:jc w:val="both"/>
        <w:textAlignment w:val="auto"/>
        <w:outlineLvl w:val="0"/>
        <w:rPr>
          <w:rFonts w:hint="default" w:ascii="Times New Roman" w:hAnsi="Times New Roman" w:eastAsia="仿宋_GB2312" w:cs="Times New Roman"/>
          <w:b w:val="0"/>
          <w:bCs/>
          <w:kern w:val="0"/>
          <w:sz w:val="32"/>
          <w:szCs w:val="32"/>
          <w:highlight w:val="none"/>
          <w:lang w:val="en-US" w:eastAsia="zh-CN" w:bidi="ar-SA"/>
        </w:rPr>
      </w:pPr>
      <w:r>
        <w:rPr>
          <w:rFonts w:hint="default" w:ascii="Times New Roman" w:hAnsi="Times New Roman" w:eastAsia="仿宋_GB2312" w:cs="Times New Roman"/>
          <w:b/>
          <w:bCs w:val="0"/>
          <w:kern w:val="0"/>
          <w:sz w:val="32"/>
          <w:szCs w:val="32"/>
          <w:lang w:val="en-US" w:eastAsia="zh-CN" w:bidi="ar-SA"/>
        </w:rPr>
        <w:t>实施情况</w:t>
      </w:r>
      <w:r>
        <w:rPr>
          <w:rFonts w:hint="default" w:ascii="Times New Roman" w:hAnsi="Times New Roman" w:cs="Times New Roman"/>
          <w:b w:val="0"/>
          <w:bCs/>
          <w:kern w:val="0"/>
          <w:sz w:val="32"/>
          <w:szCs w:val="32"/>
          <w:lang w:val="en-US" w:eastAsia="zh-CN" w:bidi="ar-SA"/>
        </w:rPr>
        <w:t>：</w:t>
      </w:r>
    </w:p>
    <w:p w14:paraId="5801B2F5">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 w:cs="Times New Roman"/>
          <w:color w:val="auto"/>
          <w:sz w:val="32"/>
          <w:szCs w:val="32"/>
        </w:rPr>
        <w:t>（一）强化政治统领，持续加强</w:t>
      </w:r>
      <w:r>
        <w:rPr>
          <w:rFonts w:hint="default" w:ascii="Times New Roman" w:hAnsi="Times New Roman" w:eastAsia="楷体" w:cs="Times New Roman"/>
          <w:color w:val="auto"/>
          <w:sz w:val="32"/>
          <w:szCs w:val="32"/>
          <w:lang w:eastAsia="zh-CN"/>
        </w:rPr>
        <w:t>党建</w:t>
      </w:r>
      <w:r>
        <w:rPr>
          <w:rFonts w:hint="default" w:ascii="Times New Roman" w:hAnsi="Times New Roman" w:eastAsia="楷体" w:cs="Times New Roman"/>
          <w:color w:val="auto"/>
          <w:sz w:val="32"/>
          <w:szCs w:val="32"/>
          <w:lang w:val="en-US" w:eastAsia="zh-CN"/>
        </w:rPr>
        <w:t>。</w:t>
      </w:r>
      <w:r>
        <w:rPr>
          <w:rFonts w:hint="default" w:ascii="Times New Roman" w:hAnsi="Times New Roman" w:eastAsia="仿宋_GB2312" w:cs="Times New Roman"/>
          <w:color w:val="auto"/>
          <w:sz w:val="32"/>
          <w:szCs w:val="32"/>
        </w:rPr>
        <w:t>一是强思想，党员理论水平和政治素养持续提高。</w:t>
      </w:r>
      <w:r>
        <w:rPr>
          <w:rFonts w:hint="default" w:ascii="Times New Roman" w:hAnsi="Times New Roman" w:eastAsia="仿宋_GB2312" w:cs="Times New Roman"/>
          <w:color w:val="auto"/>
          <w:sz w:val="32"/>
          <w:szCs w:val="32"/>
          <w:lang w:eastAsia="zh-CN"/>
        </w:rPr>
        <w:t>加强学习型党组织建设，</w:t>
      </w:r>
      <w:r>
        <w:rPr>
          <w:rFonts w:hint="eastAsia" w:cs="Times New Roman"/>
          <w:color w:val="auto"/>
          <w:sz w:val="32"/>
          <w:szCs w:val="32"/>
          <w:lang w:eastAsia="zh-CN"/>
        </w:rPr>
        <w:t>学习贯彻习近平新时代中国特色社会主义思想主题教育</w:t>
      </w:r>
      <w:r>
        <w:rPr>
          <w:rFonts w:hint="default" w:ascii="Times New Roman" w:hAnsi="Times New Roman" w:eastAsia="仿宋_GB2312" w:cs="Times New Roman"/>
          <w:color w:val="auto"/>
          <w:sz w:val="32"/>
          <w:szCs w:val="32"/>
          <w:lang w:eastAsia="zh-CN"/>
        </w:rPr>
        <w:t>为主线，以“三会一课”为抓手，以法宣在线、新疆干部网络学院、在线教育培训平台为依托，通过集中学、自学、外出参观学习等形式，深入学习习近平新时代中国特色社会主义思想和</w:t>
      </w:r>
      <w:r>
        <w:rPr>
          <w:rFonts w:hint="default" w:ascii="Times New Roman" w:hAnsi="Times New Roman" w:eastAsia="仿宋_GB2312" w:cs="Times New Roman"/>
          <w:color w:val="auto"/>
          <w:sz w:val="32"/>
          <w:szCs w:val="32"/>
          <w:lang w:val="en-US" w:eastAsia="zh-CN"/>
        </w:rPr>
        <w:t>党的</w:t>
      </w:r>
      <w:r>
        <w:rPr>
          <w:rFonts w:hint="default" w:ascii="Times New Roman" w:hAnsi="Times New Roman" w:eastAsia="仿宋_GB2312" w:cs="Times New Roman"/>
          <w:color w:val="auto"/>
          <w:sz w:val="32"/>
          <w:szCs w:val="32"/>
          <w:lang w:eastAsia="zh-CN"/>
        </w:rPr>
        <w:t>二十大精神。全年累计开展集中学习、支部书记讲党课、党员干部研讨交流会、专题学习</w:t>
      </w:r>
      <w:r>
        <w:rPr>
          <w:rFonts w:hint="default" w:ascii="Times New Roman" w:hAnsi="Times New Roman" w:eastAsia="仿宋_GB2312" w:cs="Times New Roman"/>
          <w:color w:val="auto"/>
          <w:sz w:val="32"/>
          <w:szCs w:val="32"/>
          <w:lang w:val="en-US" w:eastAsia="zh-CN"/>
        </w:rPr>
        <w:t>62次。</w:t>
      </w:r>
      <w:r>
        <w:rPr>
          <w:rFonts w:hint="default" w:ascii="Times New Roman" w:hAnsi="Times New Roman" w:eastAsia="仿宋_GB2312" w:cs="Times New Roman"/>
          <w:color w:val="auto"/>
          <w:sz w:val="32"/>
          <w:szCs w:val="32"/>
          <w:lang w:eastAsia="zh-CN"/>
        </w:rPr>
        <w:t>二是</w:t>
      </w:r>
      <w:r>
        <w:rPr>
          <w:rFonts w:hint="default" w:ascii="Times New Roman" w:hAnsi="Times New Roman" w:eastAsia="仿宋_GB2312" w:cs="Times New Roman"/>
          <w:color w:val="auto"/>
          <w:sz w:val="32"/>
          <w:szCs w:val="32"/>
          <w:lang w:val="en-US" w:eastAsia="zh-CN"/>
        </w:rPr>
        <w:t>勤活动，党组织的吸引力和凝聚力持续增强。</w:t>
      </w:r>
      <w:r>
        <w:rPr>
          <w:rFonts w:hint="default" w:ascii="Times New Roman" w:hAnsi="Times New Roman" w:eastAsia="仿宋_GB2312" w:cs="Times New Roman"/>
          <w:color w:val="auto"/>
          <w:sz w:val="32"/>
          <w:szCs w:val="32"/>
        </w:rPr>
        <w:t>不断丰富组织生活的内容和形式，结合重要节日及</w:t>
      </w:r>
      <w:r>
        <w:rPr>
          <w:rFonts w:hint="default" w:ascii="Times New Roman" w:hAnsi="Times New Roman" w:eastAsia="仿宋_GB2312" w:cs="Times New Roman"/>
          <w:color w:val="auto"/>
          <w:sz w:val="32"/>
          <w:szCs w:val="32"/>
          <w:lang w:eastAsia="zh-CN"/>
        </w:rPr>
        <w:t>干部教育培训</w:t>
      </w:r>
      <w:r>
        <w:rPr>
          <w:rFonts w:hint="default" w:ascii="Times New Roman" w:hAnsi="Times New Roman" w:eastAsia="仿宋_GB2312" w:cs="Times New Roman"/>
          <w:color w:val="auto"/>
          <w:sz w:val="32"/>
          <w:szCs w:val="32"/>
        </w:rPr>
        <w:t>工作特点，</w:t>
      </w:r>
      <w:r>
        <w:rPr>
          <w:rFonts w:hint="default" w:ascii="Times New Roman" w:hAnsi="Times New Roman" w:eastAsia="仿宋_GB2312" w:cs="Times New Roman"/>
          <w:color w:val="auto"/>
          <w:sz w:val="32"/>
          <w:szCs w:val="32"/>
          <w:lang w:val="en-US" w:eastAsia="zh-CN"/>
        </w:rPr>
        <w:t>积极</w:t>
      </w:r>
      <w:r>
        <w:rPr>
          <w:rFonts w:hint="default" w:ascii="Times New Roman" w:hAnsi="Times New Roman" w:eastAsia="仿宋_GB2312" w:cs="Times New Roman"/>
          <w:color w:val="auto"/>
          <w:sz w:val="32"/>
          <w:szCs w:val="32"/>
        </w:rPr>
        <w:t>组织</w:t>
      </w:r>
      <w:r>
        <w:rPr>
          <w:rFonts w:hint="default" w:ascii="Times New Roman" w:hAnsi="Times New Roman" w:eastAsia="仿宋_GB2312" w:cs="Times New Roman"/>
          <w:color w:val="auto"/>
          <w:sz w:val="32"/>
          <w:szCs w:val="32"/>
          <w:lang w:val="en-US" w:eastAsia="zh-CN"/>
        </w:rPr>
        <w:t>开展学雷锋志愿服务活动、观看红色电影、参观八路军纪念馆等主题党日活动12次</w:t>
      </w:r>
      <w:r>
        <w:rPr>
          <w:rFonts w:hint="default" w:ascii="Times New Roman" w:hAnsi="Times New Roman" w:eastAsia="仿宋_GB2312" w:cs="Times New Roman"/>
          <w:color w:val="auto"/>
          <w:sz w:val="32"/>
          <w:szCs w:val="32"/>
        </w:rPr>
        <w:t>，组织党员结合</w:t>
      </w:r>
      <w:r>
        <w:rPr>
          <w:rFonts w:hint="default" w:ascii="Times New Roman" w:hAnsi="Times New Roman" w:eastAsia="仿宋_GB2312" w:cs="Times New Roman"/>
          <w:color w:val="auto"/>
          <w:sz w:val="32"/>
          <w:szCs w:val="32"/>
          <w:lang w:val="en-US" w:eastAsia="zh-CN"/>
        </w:rPr>
        <w:t>岗位</w:t>
      </w:r>
      <w:r>
        <w:rPr>
          <w:rFonts w:hint="default" w:ascii="Times New Roman" w:hAnsi="Times New Roman" w:eastAsia="仿宋_GB2312" w:cs="Times New Roman"/>
          <w:color w:val="auto"/>
          <w:sz w:val="32"/>
          <w:szCs w:val="32"/>
        </w:rPr>
        <w:t>谈感想、谈体会，促进了党员之间的有效交流与沟通，增强了党员的归属感、责任感和荣誉感</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不断激发组织生机活力。</w:t>
      </w:r>
      <w:r>
        <w:rPr>
          <w:rFonts w:hint="default" w:ascii="Times New Roman" w:hAnsi="Times New Roman" w:eastAsia="仿宋_GB2312" w:cs="Times New Roman"/>
          <w:color w:val="auto"/>
          <w:sz w:val="32"/>
          <w:szCs w:val="32"/>
          <w:lang w:eastAsia="zh-CN"/>
        </w:rPr>
        <w:t>三是强支部，党组织的规范性和战斗力持续提高。强化党员教育监督管理，突出抓好党内政治生活规范化，严格落实“三会一课”</w:t>
      </w:r>
      <w:r>
        <w:rPr>
          <w:rFonts w:hint="default" w:ascii="Times New Roman" w:hAnsi="Times New Roman" w:eastAsia="仿宋_GB2312" w:cs="Times New Roman"/>
          <w:color w:val="auto"/>
          <w:sz w:val="32"/>
          <w:szCs w:val="32"/>
        </w:rPr>
        <w:t>、民主评议党员、开展谈心谈话等相关要求，并做好会后整改工作；严格落实党员发展标准和程序，为</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名党员办理党组织关系转移，做到及时规范；坚持优中选优，由支部大会讨论通过的</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名</w:t>
      </w:r>
      <w:r>
        <w:rPr>
          <w:rFonts w:hint="default" w:ascii="Times New Roman" w:hAnsi="Times New Roman" w:eastAsia="仿宋_GB2312" w:cs="Times New Roman"/>
          <w:color w:val="auto"/>
          <w:sz w:val="32"/>
          <w:szCs w:val="32"/>
          <w:lang w:eastAsia="zh-CN"/>
        </w:rPr>
        <w:t>同志</w:t>
      </w:r>
      <w:r>
        <w:rPr>
          <w:rFonts w:hint="default" w:ascii="Times New Roman" w:hAnsi="Times New Roman" w:eastAsia="仿宋_GB2312" w:cs="Times New Roman"/>
          <w:color w:val="auto"/>
          <w:sz w:val="32"/>
          <w:szCs w:val="32"/>
        </w:rPr>
        <w:t>被列为</w:t>
      </w:r>
      <w:r>
        <w:rPr>
          <w:rFonts w:hint="default" w:ascii="Times New Roman" w:hAnsi="Times New Roman" w:eastAsia="仿宋_GB2312" w:cs="Times New Roman"/>
          <w:color w:val="auto"/>
          <w:sz w:val="32"/>
          <w:szCs w:val="32"/>
          <w:lang w:eastAsia="zh-CN"/>
        </w:rPr>
        <w:t>中共预备党员</w:t>
      </w:r>
      <w:r>
        <w:rPr>
          <w:rFonts w:hint="default" w:ascii="Times New Roman" w:hAnsi="Times New Roman" w:eastAsia="仿宋_GB2312" w:cs="Times New Roman"/>
          <w:color w:val="auto"/>
          <w:sz w:val="32"/>
          <w:szCs w:val="32"/>
        </w:rPr>
        <w:t>，党支部做好谈话、培养、考察等工作，确保党员发展质量；严格党费收缴，共收缴党费</w:t>
      </w:r>
      <w:r>
        <w:rPr>
          <w:rFonts w:hint="default" w:ascii="Times New Roman" w:hAnsi="Times New Roman" w:eastAsia="仿宋_GB2312" w:cs="Times New Roman"/>
          <w:color w:val="auto"/>
          <w:sz w:val="32"/>
          <w:szCs w:val="32"/>
          <w:lang w:val="en-US" w:eastAsia="zh-CN"/>
        </w:rPr>
        <w:t>6270</w:t>
      </w:r>
      <w:r>
        <w:rPr>
          <w:rFonts w:hint="default" w:ascii="Times New Roman" w:hAnsi="Times New Roman" w:eastAsia="仿宋_GB2312" w:cs="Times New Roman"/>
          <w:color w:val="auto"/>
          <w:sz w:val="32"/>
          <w:szCs w:val="32"/>
        </w:rPr>
        <w:t>元上交</w:t>
      </w:r>
      <w:r>
        <w:rPr>
          <w:rFonts w:hint="default" w:ascii="Times New Roman" w:hAnsi="Times New Roman" w:eastAsia="仿宋_GB2312" w:cs="Times New Roman"/>
          <w:color w:val="auto"/>
          <w:sz w:val="32"/>
          <w:szCs w:val="32"/>
          <w:lang w:eastAsia="zh-CN"/>
        </w:rPr>
        <w:t>机关党</w:t>
      </w:r>
      <w:r>
        <w:rPr>
          <w:rFonts w:hint="default" w:ascii="Times New Roman" w:hAnsi="Times New Roman" w:eastAsia="仿宋_GB2312" w:cs="Times New Roman"/>
          <w:color w:val="auto"/>
          <w:sz w:val="32"/>
          <w:szCs w:val="32"/>
        </w:rPr>
        <w:t>委。</w:t>
      </w:r>
      <w:r>
        <w:rPr>
          <w:rFonts w:hint="default" w:ascii="Times New Roman" w:hAnsi="Times New Roman" w:eastAsia="仿宋_GB2312" w:cs="Times New Roman"/>
          <w:color w:val="auto"/>
          <w:sz w:val="32"/>
          <w:szCs w:val="32"/>
          <w:lang w:eastAsia="zh-CN"/>
        </w:rPr>
        <w:t>四</w:t>
      </w:r>
      <w:r>
        <w:rPr>
          <w:rFonts w:hint="default" w:ascii="Times New Roman" w:hAnsi="Times New Roman" w:eastAsia="仿宋_GB2312" w:cs="Times New Roman"/>
          <w:color w:val="auto"/>
          <w:sz w:val="32"/>
          <w:szCs w:val="32"/>
        </w:rPr>
        <w:t>是抓建设，党员阵地意识和</w:t>
      </w:r>
      <w:r>
        <w:rPr>
          <w:rFonts w:hint="default" w:ascii="Times New Roman" w:hAnsi="Times New Roman" w:eastAsia="仿宋_GB2312" w:cs="Times New Roman"/>
          <w:color w:val="auto"/>
          <w:sz w:val="32"/>
          <w:szCs w:val="32"/>
          <w:lang w:eastAsia="zh-CN"/>
        </w:rPr>
        <w:t>廉政</w:t>
      </w:r>
      <w:r>
        <w:rPr>
          <w:rFonts w:hint="default" w:ascii="Times New Roman" w:hAnsi="Times New Roman" w:eastAsia="仿宋_GB2312" w:cs="Times New Roman"/>
          <w:color w:val="auto"/>
          <w:sz w:val="32"/>
          <w:szCs w:val="32"/>
        </w:rPr>
        <w:t>意识持续增强。坚持把党风廉政建设工作列入</w:t>
      </w:r>
      <w:r>
        <w:rPr>
          <w:rFonts w:hint="default" w:ascii="Times New Roman" w:hAnsi="Times New Roman" w:eastAsia="仿宋_GB2312" w:cs="Times New Roman"/>
          <w:color w:val="auto"/>
          <w:sz w:val="32"/>
          <w:szCs w:val="32"/>
          <w:lang w:eastAsia="zh-CN"/>
        </w:rPr>
        <w:t>党支部</w:t>
      </w:r>
      <w:r>
        <w:rPr>
          <w:rFonts w:hint="default" w:ascii="Times New Roman" w:hAnsi="Times New Roman" w:eastAsia="仿宋_GB2312" w:cs="Times New Roman"/>
          <w:color w:val="auto"/>
          <w:sz w:val="32"/>
          <w:szCs w:val="32"/>
        </w:rPr>
        <w:t>重要议事日程，与</w:t>
      </w:r>
      <w:r>
        <w:rPr>
          <w:rFonts w:hint="default" w:ascii="Times New Roman" w:hAnsi="Times New Roman" w:eastAsia="仿宋_GB2312" w:cs="Times New Roman"/>
          <w:color w:val="auto"/>
          <w:sz w:val="32"/>
          <w:szCs w:val="32"/>
          <w:lang w:eastAsia="zh-CN"/>
        </w:rPr>
        <w:t>业务工作</w:t>
      </w:r>
      <w:r>
        <w:rPr>
          <w:rFonts w:hint="default" w:ascii="Times New Roman" w:hAnsi="Times New Roman" w:eastAsia="仿宋_GB2312" w:cs="Times New Roman"/>
          <w:color w:val="auto"/>
          <w:sz w:val="32"/>
          <w:szCs w:val="32"/>
        </w:rPr>
        <w:t>、安全生产等工作同部署、同落实、同检查、同考核，使党风廉政建设与中心工作同步推进、协调发展。召开</w:t>
      </w:r>
      <w:r>
        <w:rPr>
          <w:rFonts w:hint="default" w:ascii="Times New Roman" w:hAnsi="Times New Roman" w:eastAsia="仿宋_GB2312" w:cs="Times New Roman"/>
          <w:color w:val="auto"/>
          <w:sz w:val="32"/>
          <w:szCs w:val="32"/>
          <w:lang w:val="en-US" w:eastAsia="zh-CN"/>
        </w:rPr>
        <w:t>2023</w:t>
      </w:r>
      <w:r>
        <w:rPr>
          <w:rFonts w:hint="default" w:ascii="Times New Roman" w:hAnsi="Times New Roman" w:eastAsia="仿宋_GB2312" w:cs="Times New Roman"/>
          <w:color w:val="auto"/>
          <w:sz w:val="32"/>
          <w:szCs w:val="32"/>
        </w:rPr>
        <w:t>年度党风廉政建设专题会议，研究党风廉政建设和反腐败工作，制定并印发《</w:t>
      </w:r>
      <w:r>
        <w:rPr>
          <w:rFonts w:hint="default" w:ascii="Times New Roman" w:hAnsi="Times New Roman" w:eastAsia="仿宋_GB2312" w:cs="Times New Roman"/>
          <w:color w:val="auto"/>
          <w:sz w:val="32"/>
          <w:szCs w:val="32"/>
          <w:lang w:eastAsia="zh-CN"/>
        </w:rPr>
        <w:t>干部培训中心</w:t>
      </w:r>
      <w:r>
        <w:rPr>
          <w:rFonts w:hint="default" w:ascii="Times New Roman" w:hAnsi="Times New Roman" w:eastAsia="仿宋_GB2312" w:cs="Times New Roman"/>
          <w:color w:val="auto"/>
          <w:sz w:val="32"/>
          <w:szCs w:val="32"/>
          <w:lang w:val="en-US" w:eastAsia="zh-CN"/>
        </w:rPr>
        <w:t>2023</w:t>
      </w:r>
      <w:r>
        <w:rPr>
          <w:rFonts w:hint="default" w:ascii="Times New Roman" w:hAnsi="Times New Roman" w:eastAsia="仿宋_GB2312" w:cs="Times New Roman"/>
          <w:color w:val="auto"/>
          <w:sz w:val="32"/>
          <w:szCs w:val="32"/>
        </w:rPr>
        <w:t>年廉政风险点及防控措施》，明确廉政风险点，坚持标本兼治，有效推动源头治理。</w:t>
      </w:r>
    </w:p>
    <w:p w14:paraId="2EA6F338">
      <w:pPr>
        <w:keepNext w:val="0"/>
        <w:keepLines w:val="0"/>
        <w:pageBreakBefore w:val="0"/>
        <w:widowControl/>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 w:cs="Times New Roman"/>
          <w:color w:val="auto"/>
          <w:sz w:val="32"/>
          <w:szCs w:val="32"/>
          <w:lang w:eastAsia="zh-CN"/>
        </w:rPr>
        <w:t>（</w:t>
      </w:r>
      <w:r>
        <w:rPr>
          <w:rFonts w:hint="default" w:ascii="Times New Roman" w:hAnsi="Times New Roman" w:eastAsia="楷体" w:cs="Times New Roman"/>
          <w:color w:val="auto"/>
          <w:sz w:val="32"/>
          <w:szCs w:val="32"/>
          <w:lang w:val="en-US" w:eastAsia="zh-CN"/>
        </w:rPr>
        <w:t>二</w:t>
      </w:r>
      <w:r>
        <w:rPr>
          <w:rFonts w:hint="default" w:ascii="Times New Roman" w:hAnsi="Times New Roman" w:eastAsia="楷体" w:cs="Times New Roman"/>
          <w:color w:val="auto"/>
          <w:sz w:val="32"/>
          <w:szCs w:val="32"/>
          <w:lang w:eastAsia="zh-CN"/>
        </w:rPr>
        <w:t>）大兴调查研究，</w:t>
      </w:r>
      <w:r>
        <w:rPr>
          <w:rFonts w:hint="default" w:ascii="Times New Roman" w:hAnsi="Times New Roman" w:eastAsia="楷体" w:cs="Times New Roman"/>
          <w:color w:val="auto"/>
          <w:sz w:val="32"/>
          <w:szCs w:val="32"/>
          <w:lang w:val="en-US" w:eastAsia="zh-CN"/>
        </w:rPr>
        <w:t>主题教育工作扎实有效。</w:t>
      </w:r>
      <w:r>
        <w:rPr>
          <w:rFonts w:hint="default" w:ascii="Times New Roman" w:hAnsi="Times New Roman" w:eastAsia="仿宋_GB2312" w:cs="Times New Roman"/>
          <w:color w:val="auto"/>
          <w:sz w:val="32"/>
          <w:szCs w:val="32"/>
        </w:rPr>
        <w:t>一是突出学习重点。</w:t>
      </w:r>
      <w:r>
        <w:rPr>
          <w:rFonts w:hint="default" w:ascii="Times New Roman" w:hAnsi="Times New Roman" w:eastAsia="仿宋_GB2312" w:cs="Times New Roman"/>
          <w:color w:val="auto"/>
          <w:sz w:val="32"/>
          <w:szCs w:val="32"/>
          <w:lang w:val="en-US" w:eastAsia="zh-CN"/>
        </w:rPr>
        <w:t>每周至少组织1</w:t>
      </w:r>
      <w:r>
        <w:rPr>
          <w:rFonts w:hint="default" w:ascii="Times New Roman" w:hAnsi="Times New Roman" w:eastAsia="仿宋_GB2312" w:cs="Times New Roman"/>
          <w:color w:val="auto"/>
          <w:sz w:val="32"/>
          <w:szCs w:val="32"/>
        </w:rPr>
        <w:t>次集体学习研讨和</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次自主学习，读原著学原文悟原理，吃透学习内容精神实质，把握实践要求</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坚持</w:t>
      </w:r>
      <w:r>
        <w:rPr>
          <w:rFonts w:hint="default" w:ascii="Times New Roman" w:hAnsi="Times New Roman" w:eastAsia="仿宋_GB2312" w:cs="Times New Roman"/>
          <w:color w:val="auto"/>
          <w:sz w:val="32"/>
          <w:szCs w:val="32"/>
          <w:lang w:eastAsia="zh-CN"/>
        </w:rPr>
        <w:t>集中</w:t>
      </w:r>
      <w:r>
        <w:rPr>
          <w:rFonts w:hint="default" w:ascii="Times New Roman" w:hAnsi="Times New Roman" w:eastAsia="仿宋_GB2312" w:cs="Times New Roman"/>
          <w:color w:val="auto"/>
          <w:sz w:val="32"/>
          <w:szCs w:val="32"/>
        </w:rPr>
        <w:t>学习与</w:t>
      </w:r>
      <w:r>
        <w:rPr>
          <w:rFonts w:hint="default" w:ascii="Times New Roman" w:hAnsi="Times New Roman" w:eastAsia="仿宋_GB2312" w:cs="Times New Roman"/>
          <w:color w:val="auto"/>
          <w:sz w:val="32"/>
          <w:szCs w:val="32"/>
          <w:lang w:eastAsia="zh-CN"/>
        </w:rPr>
        <w:t>自主学习</w:t>
      </w:r>
      <w:r>
        <w:rPr>
          <w:rFonts w:hint="default" w:ascii="Times New Roman" w:hAnsi="Times New Roman" w:eastAsia="仿宋_GB2312" w:cs="Times New Roman"/>
          <w:color w:val="auto"/>
          <w:sz w:val="32"/>
          <w:szCs w:val="32"/>
        </w:rPr>
        <w:t>相结合，</w:t>
      </w:r>
      <w:r>
        <w:rPr>
          <w:rFonts w:hint="default" w:ascii="Times New Roman" w:hAnsi="Times New Roman" w:eastAsia="仿宋_GB2312" w:cs="Times New Roman"/>
          <w:color w:val="auto"/>
          <w:sz w:val="32"/>
          <w:szCs w:val="32"/>
          <w:lang w:eastAsia="zh-CN"/>
        </w:rPr>
        <w:t>理论</w:t>
      </w:r>
      <w:r>
        <w:rPr>
          <w:rFonts w:hint="default" w:ascii="Times New Roman" w:hAnsi="Times New Roman" w:eastAsia="仿宋_GB2312" w:cs="Times New Roman"/>
          <w:color w:val="auto"/>
          <w:sz w:val="32"/>
          <w:szCs w:val="32"/>
        </w:rPr>
        <w:t>研习与研讨交流相结合，组织开展</w:t>
      </w:r>
      <w:r>
        <w:rPr>
          <w:rFonts w:hint="default" w:ascii="Times New Roman" w:hAnsi="Times New Roman" w:eastAsia="仿宋_GB2312" w:cs="Times New Roman"/>
          <w:color w:val="auto"/>
          <w:sz w:val="32"/>
          <w:szCs w:val="32"/>
          <w:lang w:val="en-US" w:eastAsia="zh-CN"/>
        </w:rPr>
        <w:t>心得体会交流5</w:t>
      </w:r>
      <w:r>
        <w:rPr>
          <w:rFonts w:hint="default" w:ascii="Times New Roman" w:hAnsi="Times New Roman" w:eastAsia="仿宋_GB2312" w:cs="Times New Roman"/>
          <w:color w:val="auto"/>
          <w:sz w:val="32"/>
          <w:szCs w:val="32"/>
        </w:rPr>
        <w:t>次</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精心挑选</w:t>
      </w:r>
      <w:r>
        <w:rPr>
          <w:rFonts w:hint="default" w:ascii="Times New Roman" w:hAnsi="Times New Roman" w:eastAsia="仿宋_GB2312" w:cs="Times New Roman"/>
          <w:color w:val="auto"/>
          <w:sz w:val="32"/>
          <w:szCs w:val="32"/>
          <w:lang w:val="en-US" w:eastAsia="zh-CN"/>
        </w:rPr>
        <w:t>读书清单</w:t>
      </w:r>
      <w:r>
        <w:rPr>
          <w:rFonts w:hint="default" w:ascii="Times New Roman" w:hAnsi="Times New Roman" w:eastAsia="仿宋_GB2312" w:cs="Times New Roman"/>
          <w:color w:val="auto"/>
          <w:sz w:val="32"/>
          <w:szCs w:val="32"/>
        </w:rPr>
        <w:t>等相关学习资料辅助自学，线上线下同步发力、同频共振，推动理论学习入脑入心。</w:t>
      </w:r>
      <w:r>
        <w:rPr>
          <w:rFonts w:hint="default" w:ascii="Times New Roman" w:hAnsi="Times New Roman" w:eastAsia="仿宋_GB2312" w:cs="Times New Roman"/>
          <w:color w:val="auto"/>
          <w:sz w:val="32"/>
          <w:szCs w:val="32"/>
          <w:lang w:val="en-US" w:eastAsia="zh-CN"/>
        </w:rPr>
        <w:t>二</w:t>
      </w:r>
      <w:r>
        <w:rPr>
          <w:rFonts w:hint="default" w:ascii="Times New Roman" w:hAnsi="Times New Roman" w:eastAsia="仿宋_GB2312" w:cs="Times New Roman"/>
          <w:color w:val="auto"/>
          <w:sz w:val="32"/>
          <w:szCs w:val="32"/>
        </w:rPr>
        <w:t>是融入岗位实践。结合2023年的重点发展任务，突出学习成果转化，把学习贯彻习近平新时代中国特色社会主义思想作为理论武装的核心内容，围绕</w:t>
      </w:r>
      <w:r>
        <w:rPr>
          <w:rFonts w:hint="default" w:ascii="Times New Roman" w:hAnsi="Times New Roman" w:eastAsia="仿宋_GB2312" w:cs="Times New Roman"/>
          <w:color w:val="auto"/>
          <w:sz w:val="32"/>
          <w:szCs w:val="32"/>
          <w:lang w:eastAsia="zh-CN"/>
        </w:rPr>
        <w:t>干部教育培训全</w:t>
      </w:r>
      <w:r>
        <w:rPr>
          <w:rFonts w:hint="default" w:ascii="Times New Roman" w:hAnsi="Times New Roman" w:eastAsia="仿宋_GB2312" w:cs="Times New Roman"/>
          <w:color w:val="auto"/>
          <w:sz w:val="32"/>
          <w:szCs w:val="32"/>
        </w:rPr>
        <w:t>过程中的难点、重点、关键点，从自身做起、从岗位做起、从一点一滴做起，突出学习成果转化，把主题教育的各方面任务充分对接到</w:t>
      </w:r>
      <w:r>
        <w:rPr>
          <w:rFonts w:hint="default" w:ascii="Times New Roman" w:hAnsi="Times New Roman" w:eastAsia="仿宋_GB2312" w:cs="Times New Roman"/>
          <w:color w:val="auto"/>
          <w:sz w:val="32"/>
          <w:szCs w:val="32"/>
          <w:lang w:eastAsia="zh-CN"/>
        </w:rPr>
        <w:t>培训业务</w:t>
      </w:r>
      <w:r>
        <w:rPr>
          <w:rFonts w:hint="default" w:ascii="Times New Roman" w:hAnsi="Times New Roman" w:eastAsia="仿宋_GB2312" w:cs="Times New Roman"/>
          <w:color w:val="auto"/>
          <w:sz w:val="32"/>
          <w:szCs w:val="32"/>
        </w:rPr>
        <w:t>当中</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坚持把理论学习、调查研究、推动发展贯通起来，有机融合、一体推进。</w:t>
      </w:r>
      <w:r>
        <w:rPr>
          <w:rFonts w:hint="default" w:ascii="Times New Roman" w:hAnsi="Times New Roman" w:eastAsia="仿宋_GB2312" w:cs="Times New Roman"/>
          <w:color w:val="auto"/>
          <w:sz w:val="32"/>
          <w:szCs w:val="32"/>
          <w:lang w:val="en-US" w:eastAsia="zh-CN"/>
        </w:rPr>
        <w:t>三</w:t>
      </w:r>
      <w:r>
        <w:rPr>
          <w:rFonts w:hint="default" w:ascii="Times New Roman" w:hAnsi="Times New Roman" w:eastAsia="仿宋_GB2312" w:cs="Times New Roman"/>
          <w:color w:val="auto"/>
          <w:sz w:val="32"/>
          <w:szCs w:val="32"/>
        </w:rPr>
        <w:t>是</w:t>
      </w:r>
      <w:r>
        <w:rPr>
          <w:rFonts w:hint="default" w:ascii="Times New Roman" w:hAnsi="Times New Roman" w:eastAsia="仿宋_GB2312" w:cs="Times New Roman"/>
          <w:color w:val="auto"/>
          <w:sz w:val="32"/>
          <w:szCs w:val="32"/>
          <w:lang w:val="en-US" w:eastAsia="zh-CN"/>
        </w:rPr>
        <w:t>注重调查研究</w:t>
      </w:r>
      <w:r>
        <w:rPr>
          <w:rFonts w:hint="default" w:ascii="Times New Roman" w:hAnsi="Times New Roman" w:eastAsia="仿宋_GB2312" w:cs="Times New Roman"/>
          <w:color w:val="auto"/>
          <w:sz w:val="32"/>
          <w:szCs w:val="32"/>
        </w:rPr>
        <w:t>。主题教育启动后</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中心</w:t>
      </w:r>
      <w:r>
        <w:rPr>
          <w:rFonts w:hint="default" w:ascii="Times New Roman" w:hAnsi="Times New Roman" w:eastAsia="仿宋_GB2312" w:cs="Times New Roman"/>
          <w:color w:val="auto"/>
          <w:sz w:val="32"/>
          <w:szCs w:val="32"/>
        </w:rPr>
        <w:t>把调查研究工作作为主题教育能够取得实效的重要手段，</w:t>
      </w:r>
      <w:r>
        <w:rPr>
          <w:rFonts w:hint="default" w:ascii="Times New Roman" w:hAnsi="Times New Roman" w:eastAsia="仿宋_GB2312" w:cs="Times New Roman"/>
          <w:color w:val="auto"/>
          <w:sz w:val="32"/>
          <w:szCs w:val="32"/>
          <w:lang w:val="en-US" w:eastAsia="zh-CN"/>
        </w:rPr>
        <w:t>细致</w:t>
      </w:r>
      <w:r>
        <w:rPr>
          <w:rFonts w:hint="default" w:ascii="Times New Roman" w:hAnsi="Times New Roman" w:eastAsia="仿宋_GB2312" w:cs="Times New Roman"/>
          <w:color w:val="auto"/>
          <w:sz w:val="32"/>
          <w:szCs w:val="32"/>
        </w:rPr>
        <w:t>制定调研方案，将调研的关键点</w:t>
      </w:r>
      <w:r>
        <w:rPr>
          <w:rFonts w:hint="default" w:ascii="Times New Roman" w:hAnsi="Times New Roman" w:eastAsia="仿宋_GB2312" w:cs="Times New Roman"/>
          <w:color w:val="auto"/>
          <w:sz w:val="32"/>
          <w:szCs w:val="32"/>
          <w:lang w:val="en-US" w:eastAsia="zh-CN"/>
        </w:rPr>
        <w:t>由区本级</w:t>
      </w:r>
      <w:r>
        <w:rPr>
          <w:rFonts w:hint="default" w:ascii="Times New Roman" w:hAnsi="Times New Roman" w:eastAsia="仿宋_GB2312" w:cs="Times New Roman"/>
          <w:color w:val="auto"/>
          <w:sz w:val="32"/>
          <w:szCs w:val="32"/>
        </w:rPr>
        <w:t>拓展到</w:t>
      </w:r>
      <w:r>
        <w:rPr>
          <w:rFonts w:hint="default" w:ascii="Times New Roman" w:hAnsi="Times New Roman" w:eastAsia="仿宋_GB2312" w:cs="Times New Roman"/>
          <w:color w:val="auto"/>
          <w:sz w:val="32"/>
          <w:szCs w:val="32"/>
          <w:lang w:eastAsia="zh-CN"/>
        </w:rPr>
        <w:t>国家、外省及疆内</w:t>
      </w:r>
      <w:r>
        <w:rPr>
          <w:rFonts w:hint="default" w:ascii="Times New Roman" w:hAnsi="Times New Roman" w:eastAsia="仿宋_GB2312" w:cs="Times New Roman"/>
          <w:color w:val="auto"/>
          <w:sz w:val="32"/>
          <w:szCs w:val="32"/>
          <w:lang w:val="en-US" w:eastAsia="zh-CN"/>
        </w:rPr>
        <w:t>各地（州、市），</w:t>
      </w:r>
      <w:r>
        <w:rPr>
          <w:rFonts w:hint="default" w:ascii="Times New Roman" w:hAnsi="Times New Roman" w:eastAsia="仿宋_GB2312" w:cs="Times New Roman"/>
          <w:color w:val="auto"/>
          <w:sz w:val="32"/>
          <w:szCs w:val="32"/>
        </w:rPr>
        <w:t>分</w:t>
      </w:r>
      <w:r>
        <w:rPr>
          <w:rFonts w:hint="default" w:ascii="Times New Roman" w:hAnsi="Times New Roman" w:eastAsia="仿宋_GB2312" w:cs="Times New Roman"/>
          <w:color w:val="auto"/>
          <w:sz w:val="32"/>
          <w:szCs w:val="32"/>
          <w:lang w:val="en-US" w:eastAsia="zh-CN"/>
        </w:rPr>
        <w:t>两队</w:t>
      </w:r>
      <w:r>
        <w:rPr>
          <w:rFonts w:hint="default" w:ascii="Times New Roman" w:hAnsi="Times New Roman" w:eastAsia="仿宋_GB2312" w:cs="Times New Roman"/>
          <w:color w:val="auto"/>
          <w:sz w:val="32"/>
          <w:szCs w:val="32"/>
        </w:rPr>
        <w:t>调研组</w:t>
      </w:r>
      <w:r>
        <w:rPr>
          <w:rFonts w:hint="default" w:ascii="Times New Roman" w:hAnsi="Times New Roman" w:eastAsia="仿宋_GB2312" w:cs="Times New Roman"/>
          <w:color w:val="auto"/>
          <w:sz w:val="32"/>
          <w:szCs w:val="32"/>
          <w:lang w:eastAsia="zh-CN"/>
        </w:rPr>
        <w:t>，以召开</w:t>
      </w:r>
      <w:r>
        <w:rPr>
          <w:rFonts w:hint="default" w:ascii="Times New Roman" w:hAnsi="Times New Roman" w:eastAsia="仿宋_GB2312" w:cs="Times New Roman"/>
          <w:color w:val="auto"/>
          <w:sz w:val="32"/>
          <w:szCs w:val="32"/>
        </w:rPr>
        <w:t>座谈交流</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实地走访、</w:t>
      </w:r>
      <w:r>
        <w:rPr>
          <w:rFonts w:hint="default" w:ascii="Times New Roman" w:hAnsi="Times New Roman" w:eastAsia="仿宋_GB2312" w:cs="Times New Roman"/>
          <w:color w:val="auto"/>
          <w:sz w:val="32"/>
          <w:szCs w:val="32"/>
          <w:lang w:eastAsia="zh-CN"/>
        </w:rPr>
        <w:t>函询等方式，</w:t>
      </w:r>
      <w:r>
        <w:rPr>
          <w:rFonts w:hint="default" w:ascii="Times New Roman" w:hAnsi="Times New Roman" w:eastAsia="仿宋_GB2312" w:cs="Times New Roman"/>
          <w:color w:val="auto"/>
          <w:sz w:val="32"/>
          <w:szCs w:val="32"/>
        </w:rPr>
        <w:t>开展了覆盖</w:t>
      </w:r>
      <w:r>
        <w:rPr>
          <w:rFonts w:hint="default" w:ascii="Times New Roman" w:hAnsi="Times New Roman" w:eastAsia="仿宋_GB2312" w:cs="Times New Roman"/>
          <w:color w:val="auto"/>
          <w:sz w:val="32"/>
          <w:szCs w:val="32"/>
          <w:lang w:val="en-US" w:eastAsia="zh-CN"/>
        </w:rPr>
        <w:t>疆内疆外7个</w:t>
      </w:r>
      <w:r>
        <w:rPr>
          <w:rFonts w:hint="default" w:ascii="Times New Roman" w:hAnsi="Times New Roman" w:eastAsia="仿宋_GB2312" w:cs="Times New Roman"/>
          <w:color w:val="auto"/>
          <w:sz w:val="32"/>
          <w:szCs w:val="32"/>
        </w:rPr>
        <w:t>单位的调查</w:t>
      </w:r>
      <w:r>
        <w:rPr>
          <w:rFonts w:hint="default" w:ascii="Times New Roman" w:hAnsi="Times New Roman" w:eastAsia="仿宋_GB2312" w:cs="Times New Roman"/>
          <w:color w:val="auto"/>
          <w:sz w:val="32"/>
          <w:szCs w:val="32"/>
          <w:lang w:val="en-US" w:eastAsia="zh-CN"/>
        </w:rPr>
        <w:t>研究，</w:t>
      </w:r>
      <w:r>
        <w:rPr>
          <w:rFonts w:hint="default" w:ascii="Times New Roman" w:hAnsi="Times New Roman" w:eastAsia="仿宋_GB2312" w:cs="Times New Roman"/>
          <w:color w:val="auto"/>
          <w:sz w:val="32"/>
          <w:szCs w:val="32"/>
        </w:rPr>
        <w:t>充分听取系统干部对业务培训需求、学习内容、培训形式等方面的意见建议，</w:t>
      </w:r>
      <w:r>
        <w:rPr>
          <w:rFonts w:hint="default" w:ascii="Times New Roman" w:hAnsi="Times New Roman" w:eastAsia="仿宋_GB2312" w:cs="Times New Roman"/>
          <w:color w:val="auto"/>
          <w:sz w:val="32"/>
          <w:szCs w:val="32"/>
          <w:lang w:val="en-US" w:eastAsia="zh-CN"/>
        </w:rPr>
        <w:t>完成17</w:t>
      </w:r>
      <w:r>
        <w:rPr>
          <w:rFonts w:hint="default" w:ascii="Times New Roman" w:hAnsi="Times New Roman" w:eastAsia="仿宋_GB2312" w:cs="Times New Roman"/>
          <w:color w:val="auto"/>
          <w:sz w:val="32"/>
          <w:szCs w:val="32"/>
        </w:rPr>
        <w:t>份</w:t>
      </w:r>
      <w:r>
        <w:rPr>
          <w:rFonts w:hint="default" w:ascii="Times New Roman" w:hAnsi="Times New Roman" w:eastAsia="仿宋_GB2312" w:cs="Times New Roman"/>
          <w:color w:val="auto"/>
          <w:sz w:val="32"/>
          <w:szCs w:val="32"/>
          <w:lang w:val="en-US" w:eastAsia="zh-CN"/>
        </w:rPr>
        <w:t>调查问卷，</w:t>
      </w:r>
      <w:r>
        <w:rPr>
          <w:rFonts w:hint="default" w:ascii="Times New Roman" w:hAnsi="Times New Roman" w:eastAsia="仿宋_GB2312" w:cs="Times New Roman"/>
          <w:color w:val="auto"/>
          <w:sz w:val="32"/>
          <w:szCs w:val="32"/>
        </w:rPr>
        <w:t>对系统内干部反映的问题和意见建议，逐条梳理、研究和反馈</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形成了《</w:t>
      </w:r>
      <w:r>
        <w:rPr>
          <w:rFonts w:hint="default" w:ascii="Times New Roman" w:hAnsi="Times New Roman" w:eastAsia="仿宋_GB2312" w:cs="Times New Roman"/>
          <w:color w:val="auto"/>
          <w:sz w:val="32"/>
          <w:szCs w:val="32"/>
          <w:lang w:eastAsia="zh-CN"/>
        </w:rPr>
        <w:t>干部培训中心</w:t>
      </w:r>
      <w:r>
        <w:rPr>
          <w:rFonts w:hint="default" w:ascii="Times New Roman" w:hAnsi="Times New Roman" w:eastAsia="仿宋_GB2312" w:cs="Times New Roman"/>
          <w:color w:val="auto"/>
          <w:sz w:val="32"/>
          <w:szCs w:val="32"/>
          <w:lang w:val="en-US" w:eastAsia="zh-CN"/>
        </w:rPr>
        <w:t>2023年度主题教育</w:t>
      </w:r>
      <w:r>
        <w:rPr>
          <w:rFonts w:hint="default" w:ascii="Times New Roman" w:hAnsi="Times New Roman" w:eastAsia="仿宋_GB2312" w:cs="Times New Roman"/>
          <w:color w:val="auto"/>
          <w:sz w:val="32"/>
          <w:szCs w:val="32"/>
          <w:lang w:eastAsia="zh-CN"/>
        </w:rPr>
        <w:t>培训工作专题调研报告</w:t>
      </w:r>
      <w:r>
        <w:rPr>
          <w:rFonts w:hint="default" w:ascii="Times New Roman" w:hAnsi="Times New Roman" w:eastAsia="仿宋_GB2312" w:cs="Times New Roman"/>
          <w:color w:val="auto"/>
          <w:sz w:val="32"/>
          <w:szCs w:val="32"/>
        </w:rPr>
        <w:t>》。</w:t>
      </w:r>
    </w:p>
    <w:p w14:paraId="6E82FAF3">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 w:cs="Times New Roman"/>
          <w:color w:val="auto"/>
          <w:sz w:val="32"/>
          <w:szCs w:val="32"/>
          <w:lang w:eastAsia="zh-CN"/>
        </w:rPr>
        <w:t>（三）</w:t>
      </w:r>
      <w:r>
        <w:rPr>
          <w:rFonts w:hint="default" w:ascii="Times New Roman" w:hAnsi="Times New Roman" w:eastAsia="楷体" w:cs="Times New Roman"/>
          <w:color w:val="auto"/>
          <w:sz w:val="32"/>
          <w:szCs w:val="32"/>
          <w:lang w:val="en-US" w:eastAsia="zh-CN"/>
        </w:rPr>
        <w:t>坚持实干实效</w:t>
      </w:r>
      <w:r>
        <w:rPr>
          <w:rFonts w:hint="default" w:ascii="Times New Roman" w:hAnsi="Times New Roman" w:eastAsia="楷体" w:cs="Times New Roman"/>
          <w:color w:val="auto"/>
          <w:sz w:val="32"/>
          <w:szCs w:val="32"/>
          <w:lang w:eastAsia="zh-CN"/>
        </w:rPr>
        <w:t>，开展重点工作。</w:t>
      </w:r>
      <w:r>
        <w:rPr>
          <w:rFonts w:hint="default" w:ascii="Times New Roman" w:hAnsi="Times New Roman" w:eastAsia="仿宋_GB2312" w:cs="Times New Roman"/>
          <w:color w:val="auto"/>
          <w:sz w:val="32"/>
          <w:szCs w:val="32"/>
        </w:rPr>
        <w:t>一是强化主责主业，认真举办系统内干部教育培训。</w:t>
      </w:r>
      <w:r>
        <w:rPr>
          <w:rFonts w:hint="default" w:ascii="Times New Roman" w:hAnsi="Times New Roman" w:eastAsia="仿宋_GB2312" w:cs="Times New Roman"/>
          <w:color w:val="auto"/>
          <w:sz w:val="32"/>
          <w:szCs w:val="32"/>
          <w:lang w:val="en-US" w:eastAsia="zh-CN"/>
        </w:rPr>
        <w:t>2023年，共举办各类</w:t>
      </w:r>
      <w:r>
        <w:rPr>
          <w:rFonts w:hint="default" w:ascii="Times New Roman" w:hAnsi="Times New Roman" w:eastAsia="仿宋_GB2312" w:cs="Times New Roman"/>
          <w:color w:val="auto"/>
          <w:sz w:val="32"/>
          <w:szCs w:val="32"/>
        </w:rPr>
        <w:t>培训</w:t>
      </w:r>
      <w:r>
        <w:rPr>
          <w:rFonts w:hint="default" w:ascii="Times New Roman" w:hAnsi="Times New Roman" w:eastAsia="仿宋_GB2312" w:cs="Times New Roman"/>
          <w:color w:val="auto"/>
          <w:sz w:val="32"/>
          <w:szCs w:val="32"/>
          <w:lang w:eastAsia="zh-CN"/>
        </w:rPr>
        <w:t>班</w:t>
      </w:r>
      <w:r>
        <w:rPr>
          <w:rFonts w:hint="default" w:ascii="Times New Roman" w:hAnsi="Times New Roman" w:eastAsia="仿宋_GB2312" w:cs="Times New Roman"/>
          <w:color w:val="auto"/>
          <w:sz w:val="32"/>
          <w:szCs w:val="32"/>
          <w:lang w:val="en-US" w:eastAsia="zh-CN"/>
        </w:rPr>
        <w:t>25</w:t>
      </w:r>
      <w:r>
        <w:rPr>
          <w:rFonts w:hint="default" w:ascii="Times New Roman" w:hAnsi="Times New Roman" w:eastAsia="仿宋_GB2312" w:cs="Times New Roman"/>
          <w:color w:val="auto"/>
          <w:sz w:val="32"/>
          <w:szCs w:val="32"/>
        </w:rPr>
        <w:t>期，培训人数</w:t>
      </w:r>
      <w:r>
        <w:rPr>
          <w:rFonts w:hint="default" w:ascii="Times New Roman" w:hAnsi="Times New Roman" w:eastAsia="仿宋_GB2312" w:cs="Times New Roman"/>
          <w:color w:val="auto"/>
          <w:sz w:val="32"/>
          <w:szCs w:val="32"/>
          <w:lang w:val="en-US" w:eastAsia="zh-CN"/>
        </w:rPr>
        <w:t>4089</w:t>
      </w:r>
      <w:r>
        <w:rPr>
          <w:rFonts w:hint="default" w:ascii="Times New Roman" w:hAnsi="Times New Roman" w:eastAsia="仿宋_GB2312" w:cs="Times New Roman"/>
          <w:color w:val="auto"/>
          <w:sz w:val="32"/>
          <w:szCs w:val="32"/>
        </w:rPr>
        <w:t>人</w:t>
      </w:r>
      <w:r>
        <w:rPr>
          <w:rFonts w:hint="default" w:ascii="Times New Roman" w:hAnsi="Times New Roman" w:eastAsia="仿宋_GB2312" w:cs="Times New Roman"/>
          <w:color w:val="auto"/>
          <w:sz w:val="32"/>
          <w:szCs w:val="32"/>
          <w:lang w:eastAsia="zh-CN"/>
        </w:rPr>
        <w:t>，其中各类发改业务能力提升培训班</w:t>
      </w:r>
      <w:r>
        <w:rPr>
          <w:rFonts w:hint="default" w:ascii="Times New Roman" w:hAnsi="Times New Roman" w:eastAsia="仿宋_GB2312" w:cs="Times New Roman"/>
          <w:color w:val="auto"/>
          <w:sz w:val="32"/>
          <w:szCs w:val="32"/>
          <w:lang w:val="en-US" w:eastAsia="zh-CN"/>
        </w:rPr>
        <w:t>12期，累计培训天数55天，培训人数2821人；学习贯彻党的二十大精神专题、入党积极分子和党员发展对象培训班、学习贯彻习近平新时代中国特色社会主义思想主题教育专题培训班等5期，累计培训天数13天，培训人数690人；安全生产类培训班3期，累计培训人数300人；办公办文类培训班2期，培训人数120人；健康宣讲类培训班1期，培训人数138人次；新录用公务员初任培训班2期，培训人数20人</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二</w:t>
      </w:r>
      <w:r>
        <w:rPr>
          <w:rFonts w:hint="default" w:ascii="Times New Roman" w:hAnsi="Times New Roman" w:eastAsia="仿宋_GB2312" w:cs="Times New Roman"/>
          <w:color w:val="auto"/>
          <w:sz w:val="32"/>
          <w:szCs w:val="32"/>
        </w:rPr>
        <w:t>是</w:t>
      </w:r>
      <w:r>
        <w:rPr>
          <w:rFonts w:hint="default" w:ascii="Times New Roman" w:hAnsi="Times New Roman" w:eastAsia="仿宋_GB2312" w:cs="Times New Roman"/>
          <w:color w:val="auto"/>
          <w:sz w:val="32"/>
          <w:szCs w:val="32"/>
          <w:lang w:val="en-US" w:eastAsia="zh-CN"/>
        </w:rPr>
        <w:t>稳妥有序推进，着力助推两专业职称评审工作。圆满</w:t>
      </w:r>
      <w:r>
        <w:rPr>
          <w:rFonts w:hint="default" w:ascii="Times New Roman" w:hAnsi="Times New Roman" w:eastAsia="仿宋_GB2312" w:cs="Times New Roman"/>
          <w:color w:val="auto"/>
          <w:sz w:val="32"/>
          <w:szCs w:val="32"/>
          <w:lang w:val="en" w:eastAsia="zh-CN"/>
        </w:rPr>
        <w:t>完成</w:t>
      </w:r>
      <w:r>
        <w:rPr>
          <w:rFonts w:hint="default" w:ascii="Times New Roman" w:hAnsi="Times New Roman" w:eastAsia="仿宋_GB2312" w:cs="Times New Roman"/>
          <w:color w:val="auto"/>
          <w:sz w:val="32"/>
          <w:szCs w:val="32"/>
          <w:lang w:val="en-US" w:eastAsia="zh-CN"/>
        </w:rPr>
        <w:t>2022年度工程系列煤炭专业、工程咨询专业</w:t>
      </w:r>
      <w:r>
        <w:rPr>
          <w:rFonts w:hint="default" w:ascii="Times New Roman" w:hAnsi="Times New Roman" w:eastAsia="仿宋_GB2312" w:cs="Times New Roman"/>
          <w:color w:val="auto"/>
          <w:sz w:val="32"/>
          <w:szCs w:val="32"/>
          <w:lang w:val="en" w:eastAsia="zh-CN"/>
        </w:rPr>
        <w:t>职称评审总结及网上备案工作，完成申报人员职称评审表的盖章及发放</w:t>
      </w:r>
      <w:r>
        <w:rPr>
          <w:rFonts w:hint="default" w:ascii="Times New Roman" w:hAnsi="Times New Roman" w:eastAsia="仿宋_GB2312" w:cs="Times New Roman"/>
          <w:color w:val="auto"/>
          <w:sz w:val="32"/>
          <w:szCs w:val="32"/>
          <w:lang w:val="en-US" w:eastAsia="zh-CN"/>
        </w:rPr>
        <w:t>，为申报人员常态化开展政策答疑解惑工作；</w:t>
      </w:r>
      <w:r>
        <w:rPr>
          <w:rFonts w:hint="default" w:ascii="Times New Roman" w:hAnsi="Times New Roman" w:eastAsia="仿宋_GB2312" w:cs="Times New Roman"/>
          <w:color w:val="auto"/>
          <w:sz w:val="32"/>
          <w:szCs w:val="32"/>
          <w:lang w:eastAsia="zh-CN"/>
        </w:rPr>
        <w:t>公布</w:t>
      </w:r>
      <w:r>
        <w:rPr>
          <w:rFonts w:hint="default" w:ascii="Times New Roman" w:hAnsi="Times New Roman" w:eastAsia="仿宋_GB2312" w:cs="Times New Roman"/>
          <w:color w:val="auto"/>
          <w:sz w:val="32"/>
          <w:szCs w:val="32"/>
          <w:lang w:val="en-US" w:eastAsia="zh-CN"/>
        </w:rPr>
        <w:t>2023年度自治区工程系列煤炭专业、工程咨询专业新职称评审条件、继续教育学时认定实施细则、申报公告等；安排部署本年度职称评审工作，包含评审工作开展流程、形式审核工作进度安排、评审小组人员培训、专家入库及抽选、评审会相关准备工作等。今年全区有65个企事业单位共429人网上提交申请书，8月30日至10月30日，中心按照评审条件对网上申报人员进行了资格审核工作，共审核740余人次（含复审），通过形式审核381人，其中煤炭工程专业371人（高级职称69人、中级职称86人、初级职称216人）；工程咨询高级职称10人。11月20日至24日组织评审会，上会通过本年度煤炭专业初级申报人员215人，通过率达100%；上会中级申报人员86人，通过74人，通过率为86%；上会高级申报人员69人，通过45人，通过率为65.2%。上会工程咨询专业高级申报人员10人，通过6人，通过率为60%。</w:t>
      </w:r>
    </w:p>
    <w:p w14:paraId="19E81BC1">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 w:cs="Times New Roman"/>
          <w:color w:val="auto"/>
          <w:sz w:val="32"/>
          <w:szCs w:val="32"/>
          <w:lang w:val="en-US" w:eastAsia="zh-CN"/>
        </w:rPr>
        <w:t>（四）跟进机构改革，做好收尾工作。</w:t>
      </w:r>
      <w:r>
        <w:rPr>
          <w:rFonts w:hint="default" w:ascii="Times New Roman" w:hAnsi="Times New Roman" w:eastAsia="仿宋_GB2312" w:cs="Times New Roman"/>
          <w:color w:val="auto"/>
          <w:sz w:val="32"/>
          <w:szCs w:val="32"/>
          <w:lang w:val="en-US" w:eastAsia="zh-CN"/>
        </w:rPr>
        <w:t>一是扎实跟进原煤炭系统集资建房项目。为协助推进原煤炭安全技术培训中心15名在编及退休同志集资建房相关事宜，多次与业主委员会代表和集资楼项目建设管理办公室沟通，助力此项工作有序开展。二是积极完成资产移交工作。为确保国有资产资金顺利转移接续，严防国有资产流失，</w:t>
      </w:r>
      <w:r>
        <w:rPr>
          <w:rFonts w:hint="default" w:ascii="Times New Roman" w:hAnsi="Times New Roman" w:eastAsia="仿宋_GB2312" w:cs="Times New Roman"/>
          <w:color w:val="auto"/>
          <w:sz w:val="32"/>
          <w:szCs w:val="32"/>
          <w:lang w:eastAsia="zh-CN"/>
        </w:rPr>
        <w:t>根</w:t>
      </w:r>
      <w:r>
        <w:rPr>
          <w:rFonts w:hint="default" w:ascii="Times New Roman" w:hAnsi="Times New Roman" w:eastAsia="仿宋_GB2312" w:cs="Times New Roman"/>
          <w:color w:val="auto"/>
          <w:sz w:val="32"/>
          <w:szCs w:val="32"/>
        </w:rPr>
        <w:t>据</w:t>
      </w:r>
      <w:r>
        <w:rPr>
          <w:rFonts w:hint="default" w:ascii="Times New Roman" w:hAnsi="Times New Roman" w:eastAsia="仿宋_GB2312" w:cs="Times New Roman"/>
          <w:color w:val="auto"/>
          <w:sz w:val="32"/>
          <w:szCs w:val="32"/>
          <w:lang w:eastAsia="zh-CN"/>
        </w:rPr>
        <w:t>自治区机关事务管理局相关调剂划转文件、各单位移交清单和</w:t>
      </w:r>
      <w:r>
        <w:rPr>
          <w:rFonts w:hint="default" w:ascii="Times New Roman" w:hAnsi="Times New Roman" w:eastAsia="仿宋_GB2312" w:cs="Times New Roman"/>
          <w:color w:val="auto"/>
          <w:sz w:val="32"/>
          <w:szCs w:val="32"/>
          <w:lang w:val="en-US" w:eastAsia="zh-CN"/>
        </w:rPr>
        <w:t>新疆邦盛利达会计师事务所（普通合伙）</w:t>
      </w:r>
      <w:r>
        <w:rPr>
          <w:rFonts w:hint="default" w:ascii="Times New Roman" w:hAnsi="Times New Roman" w:eastAsia="仿宋_GB2312" w:cs="Times New Roman"/>
          <w:color w:val="auto"/>
          <w:sz w:val="32"/>
          <w:szCs w:val="32"/>
          <w:lang w:eastAsia="zh-CN"/>
        </w:rPr>
        <w:t>出具的</w:t>
      </w:r>
      <w:r>
        <w:rPr>
          <w:rFonts w:hint="default" w:ascii="Times New Roman" w:hAnsi="Times New Roman" w:eastAsia="仿宋_GB2312" w:cs="Times New Roman"/>
          <w:color w:val="auto"/>
          <w:sz w:val="32"/>
          <w:szCs w:val="32"/>
        </w:rPr>
        <w:t>资产清查专项</w:t>
      </w:r>
      <w:r>
        <w:rPr>
          <w:rFonts w:hint="default" w:ascii="Times New Roman" w:hAnsi="Times New Roman" w:eastAsia="仿宋_GB2312" w:cs="Times New Roman"/>
          <w:color w:val="auto"/>
          <w:sz w:val="32"/>
          <w:szCs w:val="32"/>
          <w:lang w:eastAsia="zh-CN"/>
        </w:rPr>
        <w:t>审计报告及补充说明，完成与</w:t>
      </w:r>
      <w:r>
        <w:rPr>
          <w:rFonts w:hint="default" w:ascii="Times New Roman" w:hAnsi="Times New Roman" w:eastAsia="仿宋_GB2312" w:cs="Times New Roman"/>
          <w:color w:val="auto"/>
          <w:sz w:val="32"/>
          <w:szCs w:val="32"/>
          <w:lang w:val="en-US" w:eastAsia="zh-CN"/>
        </w:rPr>
        <w:t>自治区文旅厅文物考古研究所、自治区机关事务管理局公务用房服务中心、自治区应急管理宣传教育中心的固定资产移交工作。三是妥善跟进解聘人员后续问题。及时为解聘人员出具终止或者解除劳动关系的证明，积极协助解聘人员领取失业保险金等；向人才交流中心转移档案；对部分再就业人员转移人事关系、社保、公积金和党组织关系；对一名申请劳动人事争议仲裁的人员，</w:t>
      </w:r>
      <w:r>
        <w:rPr>
          <w:rFonts w:hint="default" w:ascii="Times New Roman" w:hAnsi="Times New Roman" w:eastAsia="仿宋_GB2312" w:cs="Times New Roman"/>
          <w:color w:val="auto"/>
          <w:sz w:val="32"/>
          <w:szCs w:val="32"/>
        </w:rPr>
        <w:t>对接</w:t>
      </w:r>
      <w:r>
        <w:rPr>
          <w:rFonts w:hint="default" w:ascii="Times New Roman" w:hAnsi="Times New Roman" w:eastAsia="仿宋_GB2312" w:cs="Times New Roman"/>
          <w:color w:val="auto"/>
          <w:sz w:val="32"/>
          <w:szCs w:val="32"/>
          <w:lang w:eastAsia="zh-CN"/>
        </w:rPr>
        <w:t>证据材料，进行研判分析，梳理开庭</w:t>
      </w:r>
      <w:r>
        <w:rPr>
          <w:rFonts w:hint="default" w:ascii="Times New Roman" w:hAnsi="Times New Roman" w:eastAsia="仿宋_GB2312" w:cs="Times New Roman"/>
          <w:color w:val="auto"/>
          <w:sz w:val="32"/>
          <w:szCs w:val="32"/>
        </w:rPr>
        <w:t>手续</w:t>
      </w:r>
      <w:r>
        <w:rPr>
          <w:rFonts w:hint="default" w:ascii="Times New Roman" w:hAnsi="Times New Roman" w:eastAsia="仿宋_GB2312" w:cs="Times New Roman"/>
          <w:color w:val="auto"/>
          <w:sz w:val="32"/>
          <w:szCs w:val="32"/>
          <w:lang w:eastAsia="zh-CN"/>
        </w:rPr>
        <w:t>材料，举证我方立场，进行</w:t>
      </w:r>
      <w:r>
        <w:rPr>
          <w:rFonts w:hint="default" w:ascii="Times New Roman" w:hAnsi="Times New Roman" w:eastAsia="仿宋_GB2312" w:cs="Times New Roman"/>
          <w:color w:val="auto"/>
          <w:sz w:val="32"/>
          <w:szCs w:val="32"/>
          <w:lang w:val="en-US" w:eastAsia="zh-CN"/>
        </w:rPr>
        <w:t>答辩，提起上诉。</w:t>
      </w:r>
    </w:p>
    <w:p w14:paraId="7C0672FE">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eastAsia="仿宋_GB2312" w:cs="Times New Roman"/>
          <w:b w:val="0"/>
          <w:bCs/>
          <w:kern w:val="0"/>
          <w:sz w:val="32"/>
          <w:szCs w:val="32"/>
          <w:highlight w:val="none"/>
          <w:lang w:val="en-US" w:eastAsia="zh-CN" w:bidi="ar-SA"/>
        </w:rPr>
      </w:pPr>
      <w:r>
        <w:rPr>
          <w:rFonts w:hint="default" w:ascii="Times New Roman" w:hAnsi="Times New Roman" w:eastAsia="楷体" w:cs="Times New Roman"/>
          <w:color w:val="auto"/>
          <w:sz w:val="32"/>
          <w:szCs w:val="32"/>
          <w:lang w:eastAsia="zh-CN"/>
        </w:rPr>
        <w:t>（</w:t>
      </w:r>
      <w:r>
        <w:rPr>
          <w:rFonts w:hint="default" w:ascii="Times New Roman" w:hAnsi="Times New Roman" w:eastAsia="楷体" w:cs="Times New Roman"/>
          <w:color w:val="auto"/>
          <w:sz w:val="32"/>
          <w:szCs w:val="32"/>
          <w:lang w:val="en-US" w:eastAsia="zh-CN"/>
        </w:rPr>
        <w:t>五</w:t>
      </w:r>
      <w:r>
        <w:rPr>
          <w:rFonts w:hint="default" w:ascii="Times New Roman" w:hAnsi="Times New Roman" w:eastAsia="楷体" w:cs="Times New Roman"/>
          <w:color w:val="auto"/>
          <w:sz w:val="32"/>
          <w:szCs w:val="32"/>
          <w:lang w:eastAsia="zh-CN"/>
        </w:rPr>
        <w:t>）坚持精益求精，做好服务保障。</w:t>
      </w:r>
      <w:r>
        <w:rPr>
          <w:rFonts w:hint="default" w:ascii="Times New Roman" w:hAnsi="Times New Roman" w:eastAsia="仿宋_GB2312" w:cs="Times New Roman"/>
          <w:color w:val="auto"/>
          <w:sz w:val="32"/>
          <w:szCs w:val="32"/>
          <w:lang w:val="en-US" w:eastAsia="zh-CN"/>
        </w:rPr>
        <w:t>一是加大安全管理力度，坚决落实安全生产责任制。做好东办公区日常值班安排，加大巡逻力度。在重大节假日及敏感节点，及时对东办公区的水、电设施进行全面安全检查，及时消除安全隐患。组织开展消防安全知识讲座，提高防火应急处置能力，组织开展地震灾害安全知识讲座，提高应对突发事件的自救互救、疏散救援能力。二是加强后勤管理，不断提升服务水平。对东区办公楼、车库进行日常维修，做好疫情防控及各项管理工作。在重大节假日完成消国旗、灯笼、彩旗等节日氛围布置，提升办公环境人文气息。三是加强会务保障。坚持落实会场安排、会务服务精细化管理，切实做到安排有序、服务到位，参会满意。采取统一安排，统一调度，精简会议室预定流程，节省预约会场时间，方便东办公区各处室会务工作，降低人力成本。</w:t>
      </w:r>
    </w:p>
    <w:p w14:paraId="721B5D77">
      <w:pPr>
        <w:pageBreakBefore w:val="0"/>
        <w:kinsoku/>
        <w:wordWrap/>
        <w:topLinePunct w:val="0"/>
        <w:autoSpaceDE/>
        <w:autoSpaceDN/>
        <w:bidi w:val="0"/>
        <w:spacing w:line="580" w:lineRule="exact"/>
        <w:ind w:left="0" w:leftChars="0" w:firstLine="643" w:firstLineChars="200"/>
        <w:jc w:val="both"/>
        <w:textAlignment w:val="auto"/>
        <w:outlineLvl w:val="0"/>
        <w:rPr>
          <w:rFonts w:hint="default" w:ascii="Times New Roman" w:hAnsi="Times New Roman" w:cs="Times New Roman"/>
          <w:b/>
          <w:bCs/>
          <w:sz w:val="32"/>
          <w:szCs w:val="32"/>
          <w:lang w:val="en-US" w:eastAsia="zh-CN"/>
        </w:rPr>
      </w:pPr>
      <w:r>
        <w:rPr>
          <w:rFonts w:hint="default" w:ascii="Times New Roman" w:hAnsi="Times New Roman" w:cs="Times New Roman"/>
          <w:b/>
          <w:bCs/>
          <w:sz w:val="32"/>
          <w:szCs w:val="32"/>
          <w:lang w:val="en-US" w:eastAsia="zh-CN"/>
        </w:rPr>
        <w:t>3.资金投入和使用情况</w:t>
      </w:r>
    </w:p>
    <w:p w14:paraId="475BFE9A">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cs="Times New Roman"/>
        </w:rPr>
      </w:pPr>
      <w:r>
        <w:rPr>
          <w:rFonts w:hint="default" w:ascii="Times New Roman" w:hAnsi="Times New Roman" w:eastAsia="仿宋_GB2312" w:cs="Times New Roman"/>
          <w:b w:val="0"/>
          <w:bCs/>
          <w:color w:val="auto"/>
          <w:sz w:val="32"/>
          <w:szCs w:val="32"/>
          <w:lang w:val="en-US" w:eastAsia="zh-CN"/>
        </w:rPr>
        <w:t>根据2023年度预算，项目</w:t>
      </w:r>
      <w:r>
        <w:rPr>
          <w:rFonts w:hint="default" w:ascii="Times New Roman" w:hAnsi="Times New Roman" w:eastAsia="仿宋_GB2312" w:cs="Times New Roman"/>
          <w:b w:val="0"/>
          <w:bCs/>
          <w:color w:val="auto"/>
          <w:sz w:val="32"/>
          <w:szCs w:val="32"/>
        </w:rPr>
        <w:t>资金</w:t>
      </w:r>
      <w:r>
        <w:rPr>
          <w:rFonts w:hint="default" w:ascii="Times New Roman" w:hAnsi="Times New Roman" w:eastAsia="仿宋_GB2312" w:cs="Times New Roman"/>
          <w:b w:val="0"/>
          <w:bCs/>
          <w:color w:val="auto"/>
          <w:sz w:val="32"/>
          <w:szCs w:val="32"/>
          <w:lang w:val="en-US" w:eastAsia="zh-CN"/>
        </w:rPr>
        <w:t>200</w:t>
      </w:r>
      <w:r>
        <w:rPr>
          <w:rFonts w:hint="default" w:ascii="Times New Roman" w:hAnsi="Times New Roman" w:eastAsia="仿宋_GB2312" w:cs="Times New Roman"/>
          <w:b w:val="0"/>
          <w:bCs/>
          <w:color w:val="auto"/>
          <w:sz w:val="32"/>
          <w:szCs w:val="32"/>
          <w:lang w:eastAsia="zh-CN"/>
        </w:rPr>
        <w:t>万元（单位自有资金）</w:t>
      </w:r>
      <w:r>
        <w:rPr>
          <w:rFonts w:hint="default" w:ascii="Times New Roman" w:hAnsi="Times New Roman" w:eastAsia="仿宋_GB2312" w:cs="Times New Roman"/>
          <w:b w:val="0"/>
          <w:bCs/>
          <w:color w:val="auto"/>
          <w:sz w:val="32"/>
          <w:szCs w:val="32"/>
        </w:rPr>
        <w:t>，截至202</w:t>
      </w:r>
      <w:r>
        <w:rPr>
          <w:rFonts w:hint="default" w:ascii="Times New Roman" w:hAnsi="Times New Roman" w:eastAsia="仿宋_GB2312" w:cs="Times New Roman"/>
          <w:b w:val="0"/>
          <w:bCs/>
          <w:color w:val="auto"/>
          <w:sz w:val="32"/>
          <w:szCs w:val="32"/>
          <w:lang w:val="en-US" w:eastAsia="zh-CN"/>
        </w:rPr>
        <w:t>3</w:t>
      </w:r>
      <w:r>
        <w:rPr>
          <w:rFonts w:hint="default" w:ascii="Times New Roman" w:hAnsi="Times New Roman" w:eastAsia="仿宋_GB2312" w:cs="Times New Roman"/>
          <w:b w:val="0"/>
          <w:bCs/>
          <w:color w:val="auto"/>
          <w:sz w:val="32"/>
          <w:szCs w:val="32"/>
        </w:rPr>
        <w:t>年12月31日，实际支出</w:t>
      </w:r>
      <w:r>
        <w:rPr>
          <w:rFonts w:hint="default" w:ascii="Times New Roman" w:hAnsi="Times New Roman" w:eastAsia="仿宋_GB2312" w:cs="Times New Roman"/>
          <w:b w:val="0"/>
          <w:bCs/>
          <w:color w:val="auto"/>
          <w:sz w:val="32"/>
          <w:szCs w:val="32"/>
          <w:lang w:val="en-US" w:eastAsia="zh-CN"/>
        </w:rPr>
        <w:t>168.86</w:t>
      </w:r>
      <w:r>
        <w:rPr>
          <w:rFonts w:hint="default" w:ascii="Times New Roman" w:hAnsi="Times New Roman" w:eastAsia="仿宋_GB2312" w:cs="Times New Roman"/>
          <w:b w:val="0"/>
          <w:bCs/>
          <w:color w:val="auto"/>
          <w:sz w:val="32"/>
          <w:szCs w:val="32"/>
          <w:lang w:eastAsia="zh-CN"/>
        </w:rPr>
        <w:t>万元</w:t>
      </w:r>
      <w:r>
        <w:rPr>
          <w:rFonts w:hint="default" w:ascii="Times New Roman" w:hAnsi="Times New Roman" w:eastAsia="仿宋_GB2312" w:cs="Times New Roman"/>
          <w:b w:val="0"/>
          <w:bCs/>
          <w:color w:val="auto"/>
          <w:sz w:val="32"/>
          <w:szCs w:val="32"/>
        </w:rPr>
        <w:t>，预算执行率</w:t>
      </w:r>
      <w:r>
        <w:rPr>
          <w:rFonts w:hint="default" w:ascii="Times New Roman" w:hAnsi="Times New Roman" w:eastAsia="仿宋_GB2312" w:cs="Times New Roman"/>
          <w:b w:val="0"/>
          <w:bCs/>
          <w:color w:val="auto"/>
          <w:sz w:val="32"/>
          <w:szCs w:val="32"/>
          <w:lang w:val="en-US" w:eastAsia="zh-CN"/>
        </w:rPr>
        <w:t>84.43</w:t>
      </w:r>
      <w:r>
        <w:rPr>
          <w:rFonts w:hint="default" w:ascii="Times New Roman" w:hAnsi="Times New Roman" w:eastAsia="仿宋_GB2312" w:cs="Times New Roman"/>
          <w:b w:val="0"/>
          <w:bCs/>
          <w:color w:val="auto"/>
          <w:sz w:val="32"/>
          <w:szCs w:val="32"/>
        </w:rPr>
        <w:t>%。</w:t>
      </w:r>
    </w:p>
    <w:p w14:paraId="6F298424">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（二）项目绩效目标。</w:t>
      </w:r>
    </w:p>
    <w:p w14:paraId="62DA7E45">
      <w:pPr>
        <w:pageBreakBefore w:val="0"/>
        <w:kinsoku/>
        <w:wordWrap/>
        <w:topLinePunct w:val="0"/>
        <w:autoSpaceDE/>
        <w:autoSpaceDN/>
        <w:bidi w:val="0"/>
        <w:spacing w:line="580" w:lineRule="exact"/>
        <w:ind w:left="0" w:leftChars="0" w:firstLine="643" w:firstLineChars="200"/>
        <w:jc w:val="both"/>
        <w:textAlignment w:val="auto"/>
        <w:outlineLvl w:val="0"/>
        <w:rPr>
          <w:rFonts w:hint="default" w:ascii="Times New Roman" w:hAnsi="Times New Roman" w:cs="Times New Roman"/>
          <w:b/>
          <w:bCs/>
          <w:sz w:val="32"/>
          <w:szCs w:val="32"/>
          <w:lang w:val="en-US" w:eastAsia="zh-CN"/>
        </w:rPr>
      </w:pPr>
      <w:r>
        <w:rPr>
          <w:rFonts w:hint="default" w:ascii="Times New Roman" w:hAnsi="Times New Roman" w:cs="Times New Roman"/>
          <w:b/>
          <w:bCs/>
          <w:sz w:val="32"/>
          <w:szCs w:val="32"/>
          <w:lang w:val="en-US" w:eastAsia="zh-CN"/>
        </w:rPr>
        <w:t>1.总体目标</w:t>
      </w:r>
    </w:p>
    <w:p w14:paraId="2D2E3258">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cs="Times New Roman"/>
        </w:rPr>
      </w:pPr>
      <w:r>
        <w:rPr>
          <w:rFonts w:hint="default" w:ascii="Times New Roman" w:hAnsi="Times New Roman" w:eastAsia="仿宋_GB2312" w:cs="Times New Roman"/>
          <w:sz w:val="32"/>
          <w:szCs w:val="32"/>
        </w:rPr>
        <w:t>紧紧围绕发展改革工作总体部署，扎实做好干部培训相关的各项工作，继续做好自治区工程系列煤炭工程专业和工程咨询专业技术人员的职称评审和继续教育培训工作，为实现中心跨越式发展凝心聚力。深化党风廉政建设，关心关爱离退休老干部，持续做好“访惠聚”驻村、支教和“民族团结一家亲”等工作。根据当前实际，严格按照2023年度工作安排和重点，持续加强东办公区安保、保洁工作，不断提升东办公区干部职工办公及生活环境的满意度。持续完善培训长效机制、扎实有效地推进各项培训工作，为开创自治区发展改革工作新局面提供智力支持。</w:t>
      </w:r>
    </w:p>
    <w:p w14:paraId="1311142D">
      <w:pPr>
        <w:pageBreakBefore w:val="0"/>
        <w:kinsoku/>
        <w:wordWrap/>
        <w:topLinePunct w:val="0"/>
        <w:autoSpaceDE/>
        <w:autoSpaceDN/>
        <w:bidi w:val="0"/>
        <w:spacing w:line="580" w:lineRule="exact"/>
        <w:ind w:left="0" w:leftChars="0" w:firstLine="643" w:firstLineChars="200"/>
        <w:jc w:val="both"/>
        <w:textAlignment w:val="auto"/>
        <w:outlineLvl w:val="0"/>
        <w:rPr>
          <w:rFonts w:hint="default" w:ascii="Times New Roman" w:hAnsi="Times New Roman" w:cs="Times New Roman"/>
          <w:b/>
          <w:bCs/>
          <w:sz w:val="32"/>
          <w:szCs w:val="32"/>
          <w:lang w:val="en-US" w:eastAsia="zh-CN"/>
        </w:rPr>
      </w:pPr>
      <w:r>
        <w:rPr>
          <w:rFonts w:hint="default" w:ascii="Times New Roman" w:hAnsi="Times New Roman" w:cs="Times New Roman"/>
          <w:b/>
          <w:bCs/>
          <w:sz w:val="32"/>
          <w:szCs w:val="32"/>
          <w:lang w:val="en-US" w:eastAsia="zh-CN"/>
        </w:rPr>
        <w:t>2.阶段性目标。</w:t>
      </w:r>
    </w:p>
    <w:p w14:paraId="775CD20B">
      <w:pPr>
        <w:keepNext/>
        <w:keepLines/>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outlineLvl w:val="9"/>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在项目实施前期准备阶段，按照《关于自治区发展和改革委员会所属事业单位机构编制调整的通知》（新党编委〔2019〕20号）规定、《2010-2020年干部教育培训改革纲要》等文件精神，根据以往年度业务开展情况拟订项目目标方案，确定年度绩效总目标及相关指标。</w:t>
      </w:r>
    </w:p>
    <w:p w14:paraId="4CDC0218">
      <w:pPr>
        <w:keepNext/>
        <w:keepLines/>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outlineLvl w:val="9"/>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在项目组织实施阶段，依据《干部教育培训工作条例》《2023年国家发展改革委（系统）干部教育培训计划》《自治区发展改革委干部教育培训工作管理办法》《自治区发展改革委机关财务管理制度》等参照执行，财务和业务管理制度合法、合规、完整。本项目不涉及合同签订，验收报告等，项目实施过程及考核的数据资料留存齐全。项目实施遵守相关法律法规和相关管理规定。</w:t>
      </w:r>
    </w:p>
    <w:p w14:paraId="3B54D2D4">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bCs/>
          <w:kern w:val="0"/>
          <w:sz w:val="32"/>
          <w:szCs w:val="32"/>
          <w:lang w:val="en-US" w:eastAsia="zh-CN" w:bidi="ar-SA"/>
        </w:rPr>
        <w:t>在项目验收阶段，按照项目指标逐项审查完成状况，确保绩效完成并能产生一定的社会效益，提高发展改革干部队伍人员素质，为发改委工作提供保障。</w:t>
      </w:r>
    </w:p>
    <w:p w14:paraId="0F5A9D92">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6FC4E5B5">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（一）绩效评价目的、对象和范围。</w:t>
      </w:r>
    </w:p>
    <w:p w14:paraId="066D258C">
      <w:pPr>
        <w:pageBreakBefore w:val="0"/>
        <w:kinsoku/>
        <w:wordWrap/>
        <w:topLinePunct w:val="0"/>
        <w:autoSpaceDE/>
        <w:autoSpaceDN/>
        <w:bidi w:val="0"/>
        <w:spacing w:line="580" w:lineRule="exact"/>
        <w:ind w:left="0" w:leftChars="0" w:firstLine="643" w:firstLineChars="200"/>
        <w:jc w:val="both"/>
        <w:textAlignment w:val="auto"/>
        <w:outlineLvl w:val="0"/>
        <w:rPr>
          <w:rFonts w:hint="default" w:ascii="Times New Roman" w:hAnsi="Times New Roman" w:cs="Times New Roman"/>
          <w:b/>
          <w:bCs/>
          <w:sz w:val="32"/>
          <w:szCs w:val="32"/>
          <w:lang w:val="en-US" w:eastAsia="zh-CN"/>
        </w:rPr>
      </w:pPr>
      <w:r>
        <w:rPr>
          <w:rFonts w:hint="default" w:ascii="Times New Roman" w:hAnsi="Times New Roman" w:cs="Times New Roman"/>
          <w:b/>
          <w:bCs/>
          <w:sz w:val="32"/>
          <w:szCs w:val="32"/>
          <w:lang w:val="en-US" w:eastAsia="zh-CN"/>
        </w:rPr>
        <w:t>1.绩效评价目的</w:t>
      </w:r>
    </w:p>
    <w:p w14:paraId="299466A5">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本次绩效评价遵循财政部《项目支出绩效评价管理办法》（财预〔2020〕10号）和自治区财政厅《自治区财政支出绩效评价管理暂行办法》（新财预〔2018〕189号）等相关政策文件与规定，旨在评价</w:t>
      </w:r>
      <w:r>
        <w:rPr>
          <w:rFonts w:hint="default" w:ascii="Times New Roman" w:hAnsi="Times New Roman" w:eastAsia="仿宋_GB2312" w:cs="Times New Roman"/>
          <w:b w:val="0"/>
          <w:bCs/>
          <w:sz w:val="32"/>
          <w:szCs w:val="32"/>
          <w:lang w:eastAsia="zh-CN"/>
        </w:rPr>
        <w:t>职称评审及正常运转专项经费</w:t>
      </w:r>
      <w:r>
        <w:rPr>
          <w:rFonts w:hint="default" w:ascii="Times New Roman" w:hAnsi="Times New Roman" w:eastAsia="仿宋_GB2312" w:cs="Times New Roman"/>
          <w:b w:val="0"/>
          <w:bCs/>
          <w:sz w:val="32"/>
          <w:szCs w:val="32"/>
        </w:rPr>
        <w:t>实施前期、过程及效果，评价</w:t>
      </w:r>
      <w:r>
        <w:rPr>
          <w:rFonts w:hint="default" w:ascii="Times New Roman" w:hAnsi="Times New Roman" w:eastAsia="仿宋_GB2312" w:cs="Times New Roman"/>
          <w:b w:val="0"/>
          <w:bCs/>
          <w:sz w:val="32"/>
          <w:szCs w:val="32"/>
          <w:lang w:eastAsia="zh-CN"/>
        </w:rPr>
        <w:t>单位自有</w:t>
      </w:r>
      <w:r>
        <w:rPr>
          <w:rFonts w:hint="default" w:ascii="Times New Roman" w:hAnsi="Times New Roman" w:eastAsia="仿宋_GB2312" w:cs="Times New Roman"/>
          <w:b w:val="0"/>
          <w:bCs/>
          <w:sz w:val="32"/>
          <w:szCs w:val="32"/>
        </w:rPr>
        <w:t>预算资金使用的效率及效益。</w:t>
      </w:r>
    </w:p>
    <w:p w14:paraId="68FCC855">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绩效评价的目的是发现预算资金在项目立项、执行管理中制度保障、实际操作方面的缺陷和薄弱环节，同时总结提炼项目和部门的经验做法，为</w:t>
      </w:r>
      <w:r>
        <w:rPr>
          <w:rFonts w:hint="default" w:ascii="Times New Roman" w:hAnsi="Times New Roman" w:eastAsia="仿宋_GB2312" w:cs="Times New Roman"/>
          <w:b w:val="0"/>
          <w:bCs/>
          <w:sz w:val="32"/>
          <w:szCs w:val="32"/>
          <w:lang w:eastAsia="zh-CN"/>
        </w:rPr>
        <w:t>自治区发展改革委干部培训中心</w:t>
      </w:r>
      <w:r>
        <w:rPr>
          <w:rFonts w:hint="default" w:ascii="Times New Roman" w:hAnsi="Times New Roman" w:eastAsia="仿宋_GB2312" w:cs="Times New Roman"/>
          <w:b w:val="0"/>
          <w:bCs/>
          <w:sz w:val="32"/>
          <w:szCs w:val="32"/>
        </w:rPr>
        <w:t>改进、完善项目管理和预算管理提供可行性参考建议。也为下一年预算编制与评审提供充分有效的依据，以达到改进预算管理、优化资源配置、提高预算资金使用效益的目的。</w:t>
      </w:r>
    </w:p>
    <w:p w14:paraId="2AC07C7D">
      <w:pPr>
        <w:pStyle w:val="3"/>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bCs/>
          <w:sz w:val="32"/>
          <w:szCs w:val="32"/>
          <w:lang w:eastAsia="zh-CN"/>
        </w:rPr>
        <w:t>自治区发展改革委干部培训中心</w:t>
      </w:r>
      <w:r>
        <w:rPr>
          <w:rFonts w:hint="default" w:ascii="Times New Roman" w:hAnsi="Times New Roman" w:eastAsia="仿宋_GB2312" w:cs="Times New Roman"/>
          <w:b w:val="0"/>
          <w:bCs/>
          <w:sz w:val="32"/>
          <w:szCs w:val="32"/>
          <w:lang w:bidi="ar"/>
        </w:rPr>
        <w:t>项目共计1个，项目名称为</w:t>
      </w:r>
      <w:r>
        <w:rPr>
          <w:rFonts w:hint="default" w:ascii="Times New Roman" w:hAnsi="Times New Roman" w:eastAsia="仿宋_GB2312" w:cs="Times New Roman"/>
          <w:b w:val="0"/>
          <w:bCs/>
          <w:sz w:val="32"/>
          <w:szCs w:val="32"/>
          <w:lang w:eastAsia="zh-CN"/>
        </w:rPr>
        <w:t>职称评审及正常运转专项经费</w:t>
      </w:r>
      <w:r>
        <w:rPr>
          <w:rFonts w:hint="default" w:ascii="Times New Roman" w:hAnsi="Times New Roman" w:eastAsia="仿宋_GB2312" w:cs="Times New Roman"/>
          <w:b w:val="0"/>
          <w:bCs/>
          <w:sz w:val="32"/>
          <w:szCs w:val="32"/>
          <w:lang w:bidi="ar"/>
        </w:rPr>
        <w:t>，本项目为</w:t>
      </w:r>
      <w:r>
        <w:rPr>
          <w:rFonts w:hint="default" w:ascii="Times New Roman" w:hAnsi="Times New Roman" w:eastAsia="仿宋_GB2312" w:cs="Times New Roman"/>
          <w:b w:val="0"/>
          <w:bCs/>
          <w:sz w:val="32"/>
          <w:szCs w:val="32"/>
          <w:lang w:eastAsia="zh-CN" w:bidi="ar"/>
        </w:rPr>
        <w:t>非</w:t>
      </w:r>
      <w:r>
        <w:rPr>
          <w:rFonts w:hint="default" w:ascii="Times New Roman" w:hAnsi="Times New Roman" w:eastAsia="仿宋_GB2312" w:cs="Times New Roman"/>
          <w:b w:val="0"/>
          <w:bCs/>
          <w:sz w:val="32"/>
          <w:szCs w:val="32"/>
          <w:lang w:bidi="ar"/>
        </w:rPr>
        <w:t>财政支出绩效评价</w:t>
      </w:r>
      <w:r>
        <w:rPr>
          <w:rFonts w:hint="default" w:ascii="Times New Roman" w:hAnsi="Times New Roman" w:eastAsia="仿宋_GB2312" w:cs="Times New Roman"/>
          <w:b w:val="0"/>
          <w:bCs/>
          <w:sz w:val="32"/>
          <w:szCs w:val="32"/>
          <w:lang w:eastAsia="zh-CN" w:bidi="ar"/>
        </w:rPr>
        <w:t>（单位自有资金支出绩效评价）</w:t>
      </w:r>
      <w:r>
        <w:rPr>
          <w:rFonts w:hint="default" w:ascii="Times New Roman" w:hAnsi="Times New Roman" w:eastAsia="仿宋_GB2312" w:cs="Times New Roman"/>
          <w:b w:val="0"/>
          <w:bCs/>
          <w:sz w:val="32"/>
          <w:szCs w:val="32"/>
          <w:lang w:bidi="ar"/>
        </w:rPr>
        <w:t>，通过评价，全面了解202</w:t>
      </w:r>
      <w:r>
        <w:rPr>
          <w:rFonts w:hint="default" w:ascii="Times New Roman" w:hAnsi="Times New Roman" w:eastAsia="仿宋_GB2312" w:cs="Times New Roman"/>
          <w:b w:val="0"/>
          <w:bCs/>
          <w:sz w:val="32"/>
          <w:szCs w:val="32"/>
          <w:lang w:val="en-US" w:eastAsia="zh-CN" w:bidi="ar"/>
        </w:rPr>
        <w:t>3</w:t>
      </w:r>
      <w:r>
        <w:rPr>
          <w:rFonts w:hint="default" w:ascii="Times New Roman" w:hAnsi="Times New Roman" w:eastAsia="仿宋_GB2312" w:cs="Times New Roman"/>
          <w:b w:val="0"/>
          <w:bCs/>
          <w:sz w:val="32"/>
          <w:szCs w:val="32"/>
          <w:lang w:bidi="ar"/>
        </w:rPr>
        <w:t>年度</w:t>
      </w:r>
      <w:r>
        <w:rPr>
          <w:rFonts w:hint="default" w:ascii="Times New Roman" w:hAnsi="Times New Roman" w:eastAsia="仿宋_GB2312" w:cs="Times New Roman"/>
          <w:b w:val="0"/>
          <w:bCs/>
          <w:sz w:val="32"/>
          <w:szCs w:val="32"/>
          <w:lang w:eastAsia="zh-CN"/>
        </w:rPr>
        <w:t>职称评审及正常运转专项经费</w:t>
      </w:r>
      <w:r>
        <w:rPr>
          <w:rFonts w:hint="default" w:ascii="Times New Roman" w:hAnsi="Times New Roman" w:eastAsia="仿宋_GB2312" w:cs="Times New Roman"/>
          <w:b w:val="0"/>
          <w:bCs/>
          <w:sz w:val="32"/>
          <w:szCs w:val="32"/>
          <w:lang w:bidi="ar"/>
        </w:rPr>
        <w:t>的产出指标和效益指标完成情况，通过效益指标及满意度指标情况，评价项目支出收到的预期效果。</w:t>
      </w:r>
    </w:p>
    <w:p w14:paraId="7CB5A091">
      <w:pPr>
        <w:pageBreakBefore w:val="0"/>
        <w:kinsoku/>
        <w:wordWrap/>
        <w:topLinePunct w:val="0"/>
        <w:autoSpaceDE/>
        <w:autoSpaceDN/>
        <w:bidi w:val="0"/>
        <w:spacing w:line="580" w:lineRule="exact"/>
        <w:ind w:left="0" w:leftChars="0" w:firstLine="643" w:firstLineChars="200"/>
        <w:jc w:val="both"/>
        <w:textAlignment w:val="auto"/>
        <w:outlineLvl w:val="0"/>
        <w:rPr>
          <w:rFonts w:hint="default" w:ascii="Times New Roman" w:hAnsi="Times New Roman" w:cs="Times New Roman"/>
          <w:b/>
          <w:bCs/>
          <w:sz w:val="32"/>
          <w:szCs w:val="32"/>
          <w:lang w:val="en-US" w:eastAsia="zh-CN"/>
        </w:rPr>
      </w:pPr>
      <w:r>
        <w:rPr>
          <w:rFonts w:hint="default" w:ascii="Times New Roman" w:hAnsi="Times New Roman" w:cs="Times New Roman"/>
          <w:b/>
          <w:bCs/>
          <w:sz w:val="32"/>
          <w:szCs w:val="32"/>
          <w:lang w:val="en-US" w:eastAsia="zh-CN"/>
        </w:rPr>
        <w:t>2.绩效评价对象</w:t>
      </w:r>
    </w:p>
    <w:p w14:paraId="357C08F0">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本次绩效评价遵循财政部《项目支出绩效评价管理办法》（财预〔2020〕10号）和自治区财政厅《自治区财政支出绩效评价管理暂行办法》（新财预〔2018〕189号）等相关政策文件与规定，以</w:t>
      </w:r>
      <w:r>
        <w:rPr>
          <w:rFonts w:hint="default" w:ascii="Times New Roman" w:hAnsi="Times New Roman" w:eastAsia="仿宋_GB2312" w:cs="Times New Roman"/>
          <w:b w:val="0"/>
          <w:bCs/>
          <w:sz w:val="32"/>
          <w:szCs w:val="32"/>
          <w:lang w:eastAsia="zh-CN"/>
        </w:rPr>
        <w:t>职称评审及正常运转专项经费</w:t>
      </w:r>
      <w:r>
        <w:rPr>
          <w:rFonts w:hint="default" w:ascii="Times New Roman" w:hAnsi="Times New Roman" w:eastAsia="仿宋_GB2312" w:cs="Times New Roman"/>
          <w:b w:val="0"/>
          <w:bCs/>
          <w:sz w:val="32"/>
          <w:szCs w:val="32"/>
        </w:rPr>
        <w:t>项目支出为对象所对应的</w:t>
      </w:r>
      <w:r>
        <w:rPr>
          <w:rFonts w:hint="default" w:ascii="Times New Roman" w:hAnsi="Times New Roman" w:eastAsia="仿宋_GB2312" w:cs="Times New Roman"/>
          <w:b w:val="0"/>
          <w:bCs/>
          <w:sz w:val="32"/>
          <w:szCs w:val="32"/>
          <w:lang w:eastAsia="zh-CN"/>
        </w:rPr>
        <w:t>非财政</w:t>
      </w:r>
      <w:r>
        <w:rPr>
          <w:rFonts w:hint="default" w:ascii="Times New Roman" w:hAnsi="Times New Roman" w:eastAsia="仿宋_GB2312" w:cs="Times New Roman"/>
          <w:b w:val="0"/>
          <w:bCs/>
          <w:sz w:val="32"/>
          <w:szCs w:val="32"/>
        </w:rPr>
        <w:t>预算资金，以项目实施所带来的产出和效果为主要内容，以促进</w:t>
      </w:r>
      <w:r>
        <w:rPr>
          <w:rFonts w:hint="default" w:ascii="Times New Roman" w:hAnsi="Times New Roman" w:eastAsia="仿宋_GB2312" w:cs="Times New Roman"/>
          <w:b w:val="0"/>
          <w:bCs/>
          <w:sz w:val="32"/>
          <w:szCs w:val="32"/>
          <w:lang w:eastAsia="zh-CN"/>
        </w:rPr>
        <w:t>我</w:t>
      </w:r>
      <w:r>
        <w:rPr>
          <w:rFonts w:hint="default" w:ascii="Times New Roman" w:hAnsi="Times New Roman" w:eastAsia="仿宋_GB2312" w:cs="Times New Roman"/>
          <w:b w:val="0"/>
          <w:bCs/>
          <w:sz w:val="32"/>
          <w:szCs w:val="32"/>
        </w:rPr>
        <w:t>单位完成特定工作任务目标所组织开展的绩效评价。</w:t>
      </w:r>
    </w:p>
    <w:p w14:paraId="04E23274">
      <w:pPr>
        <w:pageBreakBefore w:val="0"/>
        <w:kinsoku/>
        <w:wordWrap/>
        <w:topLinePunct w:val="0"/>
        <w:autoSpaceDE/>
        <w:autoSpaceDN/>
        <w:bidi w:val="0"/>
        <w:spacing w:line="580" w:lineRule="exact"/>
        <w:ind w:left="0" w:leftChars="0" w:firstLine="643" w:firstLineChars="200"/>
        <w:jc w:val="both"/>
        <w:textAlignment w:val="auto"/>
        <w:outlineLvl w:val="0"/>
        <w:rPr>
          <w:rFonts w:hint="default" w:ascii="Times New Roman" w:hAnsi="Times New Roman" w:cs="Times New Roman"/>
          <w:b/>
          <w:bCs/>
          <w:sz w:val="32"/>
          <w:szCs w:val="32"/>
          <w:lang w:val="en-US" w:eastAsia="zh-CN"/>
        </w:rPr>
      </w:pPr>
      <w:r>
        <w:rPr>
          <w:rFonts w:hint="default" w:ascii="Times New Roman" w:hAnsi="Times New Roman" w:cs="Times New Roman"/>
          <w:b/>
          <w:bCs/>
          <w:sz w:val="32"/>
          <w:szCs w:val="32"/>
          <w:lang w:val="en-US" w:eastAsia="zh-CN"/>
        </w:rPr>
        <w:t>3.绩效评价范围</w:t>
      </w:r>
    </w:p>
    <w:p w14:paraId="5E38990C">
      <w:pPr>
        <w:pStyle w:val="2"/>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bCs/>
          <w:sz w:val="32"/>
          <w:szCs w:val="32"/>
        </w:rPr>
        <w:t>本次评价范围涵盖项目总体绩效目标、各项绩效指标完成情况以及预算执行情况。覆盖项目预算资金支出的所有内容进行评价。包括项目决策、</w:t>
      </w:r>
      <w:r>
        <w:rPr>
          <w:rFonts w:hint="default" w:ascii="Times New Roman" w:hAnsi="Times New Roman" w:eastAsia="仿宋_GB2312" w:cs="Times New Roman"/>
          <w:b w:val="0"/>
          <w:bCs/>
          <w:sz w:val="32"/>
          <w:szCs w:val="32"/>
          <w:lang w:val="en-US" w:eastAsia="zh-CN"/>
        </w:rPr>
        <w:t>过程、</w:t>
      </w:r>
      <w:r>
        <w:rPr>
          <w:rFonts w:hint="default" w:ascii="Times New Roman" w:hAnsi="Times New Roman" w:eastAsia="仿宋_GB2312" w:cs="Times New Roman"/>
          <w:b w:val="0"/>
          <w:bCs/>
          <w:sz w:val="32"/>
          <w:szCs w:val="32"/>
        </w:rPr>
        <w:t>项目实施和项目成果验收</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lang w:val="en-US" w:eastAsia="zh-CN"/>
        </w:rPr>
        <w:t>项目达到的效益</w:t>
      </w:r>
      <w:r>
        <w:rPr>
          <w:rFonts w:hint="default" w:ascii="Times New Roman" w:hAnsi="Times New Roman" w:eastAsia="仿宋_GB2312" w:cs="Times New Roman"/>
          <w:b w:val="0"/>
          <w:bCs/>
          <w:sz w:val="32"/>
          <w:szCs w:val="32"/>
        </w:rPr>
        <w:t>等。</w:t>
      </w:r>
    </w:p>
    <w:p w14:paraId="37805340">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（二）绩效评价原则、评价指标体系（附表说明）、评价方法、评价标准等。</w:t>
      </w:r>
    </w:p>
    <w:p w14:paraId="02876DD4">
      <w:pPr>
        <w:pageBreakBefore w:val="0"/>
        <w:kinsoku/>
        <w:wordWrap/>
        <w:topLinePunct w:val="0"/>
        <w:autoSpaceDE/>
        <w:autoSpaceDN/>
        <w:bidi w:val="0"/>
        <w:spacing w:line="580" w:lineRule="exact"/>
        <w:ind w:left="0" w:leftChars="0" w:firstLine="643" w:firstLineChars="200"/>
        <w:jc w:val="both"/>
        <w:textAlignment w:val="auto"/>
        <w:outlineLvl w:val="0"/>
        <w:rPr>
          <w:rFonts w:hint="default" w:ascii="Times New Roman" w:hAnsi="Times New Roman" w:cs="Times New Roman"/>
          <w:b/>
          <w:bCs/>
          <w:sz w:val="32"/>
          <w:szCs w:val="32"/>
          <w:lang w:val="en-US" w:eastAsia="zh-CN"/>
        </w:rPr>
      </w:pPr>
      <w:r>
        <w:rPr>
          <w:rFonts w:hint="default" w:ascii="Times New Roman" w:hAnsi="Times New Roman" w:cs="Times New Roman"/>
          <w:b/>
          <w:bCs/>
          <w:sz w:val="32"/>
          <w:szCs w:val="32"/>
          <w:lang w:val="en-US" w:eastAsia="zh-CN"/>
        </w:rPr>
        <w:t>1.绩效评价原则</w:t>
      </w:r>
    </w:p>
    <w:p w14:paraId="34D2FF09">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本次绩效评价遵循的原则包括：</w:t>
      </w:r>
    </w:p>
    <w:p w14:paraId="19F93A5B">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（1）科学公正。绩效评价应当运用科学合理的方法，按照规范的程序，对项目绩效进行客观、公正的反映。</w:t>
      </w:r>
    </w:p>
    <w:p w14:paraId="6E3BDFD2">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（2）统筹兼顾。单位自评应职责明确，各有侧重，相互衔接。单位自评应由项目单位自主实施，即“谁支出、谁自评”</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必要时可委托第三方机构实施。</w:t>
      </w:r>
    </w:p>
    <w:p w14:paraId="191E9DA1">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（3）激励约束。绩效评价结果应与预算安排、政策调整、改进管理实质性挂钩，体现奖优罚劣和激励相容导向，有效要安排、低效要压减、无效要问责。</w:t>
      </w:r>
    </w:p>
    <w:p w14:paraId="1001B08C">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（4）公开透明。绩效评价结果应依法依规公开，并自觉接受社会监督。</w:t>
      </w:r>
    </w:p>
    <w:p w14:paraId="3F04CA56">
      <w:pPr>
        <w:pageBreakBefore w:val="0"/>
        <w:kinsoku/>
        <w:wordWrap/>
        <w:topLinePunct w:val="0"/>
        <w:autoSpaceDE/>
        <w:autoSpaceDN/>
        <w:bidi w:val="0"/>
        <w:spacing w:line="580" w:lineRule="exact"/>
        <w:ind w:left="0" w:leftChars="0" w:firstLine="643" w:firstLineChars="200"/>
        <w:jc w:val="both"/>
        <w:textAlignment w:val="auto"/>
        <w:outlineLvl w:val="0"/>
        <w:rPr>
          <w:rFonts w:hint="default" w:ascii="Times New Roman" w:hAnsi="Times New Roman" w:cs="Times New Roman"/>
          <w:b/>
          <w:bCs/>
          <w:sz w:val="32"/>
          <w:szCs w:val="32"/>
          <w:lang w:val="en-US" w:eastAsia="zh-CN"/>
        </w:rPr>
      </w:pPr>
      <w:r>
        <w:rPr>
          <w:rFonts w:hint="default" w:ascii="Times New Roman" w:hAnsi="Times New Roman" w:cs="Times New Roman"/>
          <w:b/>
          <w:bCs/>
          <w:sz w:val="32"/>
          <w:szCs w:val="32"/>
          <w:lang w:val="en-US" w:eastAsia="zh-CN"/>
        </w:rPr>
        <w:t>2.绩效评价指标体系</w:t>
      </w:r>
    </w:p>
    <w:p w14:paraId="3259787C">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w:t>
      </w:r>
      <w:r>
        <w:rPr>
          <w:rFonts w:hint="default" w:ascii="Times New Roman" w:hAnsi="Times New Roman" w:eastAsia="仿宋_GB2312" w:cs="Times New Roman"/>
          <w:b w:val="0"/>
          <w:bCs/>
          <w:sz w:val="32"/>
          <w:szCs w:val="32"/>
          <w:lang w:eastAsia="zh-CN" w:bidi="ar"/>
        </w:rPr>
        <w:t>职称评审及正常运转专项经费</w:t>
      </w:r>
      <w:r>
        <w:rPr>
          <w:rFonts w:hint="default" w:ascii="Times New Roman" w:hAnsi="Times New Roman" w:eastAsia="仿宋_GB2312" w:cs="Times New Roman"/>
          <w:b w:val="0"/>
          <w:bCs/>
          <w:sz w:val="32"/>
          <w:szCs w:val="32"/>
        </w:rPr>
        <w:t>特点，在与项目</w:t>
      </w:r>
      <w:r>
        <w:rPr>
          <w:rFonts w:hint="default" w:ascii="Times New Roman" w:hAnsi="Times New Roman" w:eastAsia="仿宋_GB2312" w:cs="Times New Roman"/>
          <w:b w:val="0"/>
          <w:bCs/>
          <w:sz w:val="32"/>
          <w:szCs w:val="32"/>
          <w:lang w:eastAsia="zh-CN"/>
        </w:rPr>
        <w:t>组</w:t>
      </w:r>
      <w:r>
        <w:rPr>
          <w:rFonts w:hint="default" w:ascii="Times New Roman" w:hAnsi="Times New Roman" w:eastAsia="仿宋_GB2312" w:cs="Times New Roman"/>
          <w:b w:val="0"/>
          <w:bCs/>
          <w:sz w:val="32"/>
          <w:szCs w:val="32"/>
        </w:rPr>
        <w:t>充分协商的基础上，评价工作组细化了该项目的绩效评价指标体系</w:t>
      </w:r>
      <w:r>
        <w:rPr>
          <w:rFonts w:hint="default" w:ascii="Times New Roman" w:hAnsi="Times New Roman" w:eastAsia="仿宋_GB2312" w:cs="Times New Roman"/>
          <w:b w:val="0"/>
          <w:bCs/>
          <w:sz w:val="32"/>
          <w:szCs w:val="32"/>
          <w:lang w:eastAsia="zh-CN"/>
        </w:rPr>
        <w:t>（详见附表</w:t>
      </w:r>
      <w:r>
        <w:rPr>
          <w:rFonts w:hint="default" w:ascii="Times New Roman" w:hAnsi="Times New Roman" w:eastAsia="仿宋_GB2312" w:cs="Times New Roman"/>
          <w:b w:val="0"/>
          <w:bCs/>
          <w:sz w:val="32"/>
          <w:szCs w:val="32"/>
          <w:lang w:val="en-US" w:eastAsia="zh-CN"/>
        </w:rPr>
        <w:t>1</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w:t>
      </w:r>
    </w:p>
    <w:p w14:paraId="21ACB0FF">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lang w:eastAsia="zh-CN"/>
        </w:rPr>
      </w:pPr>
      <w:r>
        <w:rPr>
          <w:rFonts w:hint="default" w:ascii="Times New Roman" w:hAnsi="Times New Roman" w:eastAsia="仿宋_GB2312" w:cs="Times New Roman"/>
          <w:b w:val="0"/>
          <w:bCs/>
          <w:sz w:val="32"/>
          <w:szCs w:val="32"/>
        </w:rPr>
        <w:t>一级指标为：决策、</w:t>
      </w:r>
      <w:r>
        <w:rPr>
          <w:rFonts w:hint="default" w:ascii="Times New Roman" w:hAnsi="Times New Roman" w:eastAsia="仿宋_GB2312" w:cs="Times New Roman"/>
          <w:b w:val="0"/>
          <w:bCs/>
          <w:sz w:val="32"/>
          <w:szCs w:val="32"/>
          <w:lang w:eastAsia="zh-CN"/>
        </w:rPr>
        <w:t>过程</w:t>
      </w:r>
      <w:r>
        <w:rPr>
          <w:rFonts w:hint="default" w:ascii="Times New Roman" w:hAnsi="Times New Roman" w:eastAsia="仿宋_GB2312" w:cs="Times New Roman"/>
          <w:b w:val="0"/>
          <w:bCs/>
          <w:sz w:val="32"/>
          <w:szCs w:val="32"/>
        </w:rPr>
        <w:t>、产出、效益</w:t>
      </w:r>
      <w:r>
        <w:rPr>
          <w:rFonts w:hint="default" w:ascii="Times New Roman" w:hAnsi="Times New Roman" w:eastAsia="仿宋_GB2312" w:cs="Times New Roman"/>
          <w:b w:val="0"/>
          <w:bCs/>
          <w:sz w:val="32"/>
          <w:szCs w:val="32"/>
          <w:lang w:eastAsia="zh-CN"/>
        </w:rPr>
        <w:t>。</w:t>
      </w:r>
    </w:p>
    <w:p w14:paraId="327F704E">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lang w:eastAsia="zh-CN"/>
        </w:rPr>
      </w:pPr>
      <w:r>
        <w:rPr>
          <w:rFonts w:hint="default" w:ascii="Times New Roman" w:hAnsi="Times New Roman" w:eastAsia="仿宋_GB2312" w:cs="Times New Roman"/>
          <w:b w:val="0"/>
          <w:bCs/>
          <w:sz w:val="32"/>
          <w:szCs w:val="32"/>
        </w:rPr>
        <w:t>二级指标为：绩效目标、资金投入、资金管理、组织实施、产出数量、产出质量、产出时效、产出成本、项目效益</w:t>
      </w:r>
      <w:r>
        <w:rPr>
          <w:rFonts w:hint="default" w:ascii="Times New Roman" w:hAnsi="Times New Roman" w:eastAsia="仿宋_GB2312" w:cs="Times New Roman"/>
          <w:b w:val="0"/>
          <w:bCs/>
          <w:sz w:val="32"/>
          <w:szCs w:val="32"/>
          <w:lang w:eastAsia="zh-CN"/>
        </w:rPr>
        <w:t>。</w:t>
      </w:r>
    </w:p>
    <w:p w14:paraId="55BD13B8">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default" w:ascii="Times New Roman" w:hAnsi="Times New Roman" w:eastAsia="仿宋_GB2312" w:cs="Times New Roman"/>
          <w:b w:val="0"/>
          <w:bCs/>
          <w:sz w:val="32"/>
          <w:szCs w:val="32"/>
          <w:lang w:eastAsia="zh-CN"/>
        </w:rPr>
        <w:t>。</w:t>
      </w:r>
    </w:p>
    <w:p w14:paraId="2975120B">
      <w:pPr>
        <w:pageBreakBefore w:val="0"/>
        <w:kinsoku/>
        <w:wordWrap/>
        <w:topLinePunct w:val="0"/>
        <w:autoSpaceDE/>
        <w:autoSpaceDN/>
        <w:bidi w:val="0"/>
        <w:spacing w:line="580" w:lineRule="exact"/>
        <w:ind w:left="0" w:leftChars="0" w:firstLine="643" w:firstLineChars="200"/>
        <w:jc w:val="both"/>
        <w:textAlignment w:val="auto"/>
        <w:outlineLvl w:val="0"/>
        <w:rPr>
          <w:rFonts w:hint="default" w:ascii="Times New Roman" w:hAnsi="Times New Roman" w:cs="Times New Roman"/>
          <w:b/>
          <w:bCs/>
          <w:sz w:val="32"/>
          <w:szCs w:val="32"/>
          <w:lang w:val="en-US" w:eastAsia="zh-CN"/>
        </w:rPr>
      </w:pPr>
      <w:r>
        <w:rPr>
          <w:rFonts w:hint="default" w:ascii="Times New Roman" w:hAnsi="Times New Roman" w:cs="Times New Roman"/>
          <w:b/>
          <w:bCs/>
          <w:sz w:val="32"/>
          <w:szCs w:val="32"/>
          <w:lang w:val="en-US" w:eastAsia="zh-CN"/>
        </w:rPr>
        <w:t>3.绩效评价方法</w:t>
      </w:r>
    </w:p>
    <w:p w14:paraId="6315B49D">
      <w:pPr>
        <w:pStyle w:val="14"/>
        <w:pageBreakBefore w:val="0"/>
        <w:widowControl w:val="0"/>
        <w:tabs>
          <w:tab w:val="left" w:pos="1559"/>
        </w:tabs>
        <w:kinsoku/>
        <w:wordWrap/>
        <w:topLinePunct w:val="0"/>
        <w:autoSpaceDE/>
        <w:autoSpaceDN/>
        <w:bidi w:val="0"/>
        <w:adjustRightInd w:val="0"/>
        <w:snapToGrid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本次评价采用定量与定性评价相结合的比较法，公众评判法，总分由各项指标得分汇总形成。</w:t>
      </w:r>
    </w:p>
    <w:p w14:paraId="23C0D9D4">
      <w:pPr>
        <w:pStyle w:val="14"/>
        <w:pageBreakBefore w:val="0"/>
        <w:widowControl w:val="0"/>
        <w:tabs>
          <w:tab w:val="left" w:pos="1559"/>
        </w:tabs>
        <w:kinsoku/>
        <w:wordWrap/>
        <w:topLinePunct w:val="0"/>
        <w:autoSpaceDE/>
        <w:autoSpaceDN/>
        <w:bidi w:val="0"/>
        <w:adjustRightInd w:val="0"/>
        <w:snapToGrid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2E8FB8FA">
      <w:pPr>
        <w:pStyle w:val="14"/>
        <w:pageBreakBefore w:val="0"/>
        <w:widowControl w:val="0"/>
        <w:tabs>
          <w:tab w:val="left" w:pos="1559"/>
        </w:tabs>
        <w:kinsoku/>
        <w:wordWrap/>
        <w:topLinePunct w:val="0"/>
        <w:autoSpaceDE/>
        <w:autoSpaceDN/>
        <w:bidi w:val="0"/>
        <w:adjustRightInd w:val="0"/>
        <w:snapToGrid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775553D6">
      <w:pPr>
        <w:pageBreakBefore w:val="0"/>
        <w:kinsoku/>
        <w:wordWrap/>
        <w:topLinePunct w:val="0"/>
        <w:autoSpaceDE/>
        <w:autoSpaceDN/>
        <w:bidi w:val="0"/>
        <w:spacing w:line="580" w:lineRule="exact"/>
        <w:ind w:left="0" w:leftChars="0" w:firstLine="643" w:firstLineChars="200"/>
        <w:jc w:val="both"/>
        <w:textAlignment w:val="auto"/>
        <w:outlineLvl w:val="0"/>
        <w:rPr>
          <w:rFonts w:hint="default" w:ascii="Times New Roman" w:hAnsi="Times New Roman" w:cs="Times New Roman"/>
          <w:b/>
          <w:bCs/>
          <w:sz w:val="32"/>
          <w:szCs w:val="32"/>
          <w:lang w:val="en-US" w:eastAsia="zh-CN"/>
        </w:rPr>
      </w:pPr>
      <w:r>
        <w:rPr>
          <w:rFonts w:hint="default" w:ascii="Times New Roman" w:hAnsi="Times New Roman" w:cs="Times New Roman"/>
          <w:b/>
          <w:bCs/>
          <w:sz w:val="32"/>
          <w:szCs w:val="32"/>
          <w:lang w:val="en-US" w:eastAsia="zh-CN"/>
        </w:rPr>
        <w:t>4.绩效评价标准</w:t>
      </w:r>
    </w:p>
    <w:p w14:paraId="67700FA9">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cs="Times New Roman"/>
        </w:rPr>
      </w:pPr>
      <w:r>
        <w:rPr>
          <w:rFonts w:hint="default" w:ascii="Times New Roman" w:hAnsi="Times New Roman" w:eastAsia="仿宋_GB2312" w:cs="Times New Roman"/>
          <w:b w:val="0"/>
          <w:bCs/>
          <w:sz w:val="32"/>
          <w:szCs w:val="32"/>
        </w:rPr>
        <w:t>本项目评价指标体系的评价标准按照计划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339EF8B1">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（三）绩效评价工作过程。</w:t>
      </w:r>
    </w:p>
    <w:p w14:paraId="431B2FE6">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第一阶段：前期准备。</w:t>
      </w:r>
    </w:p>
    <w:p w14:paraId="20BE9C3B">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color w:val="000000"/>
          <w:sz w:val="32"/>
          <w:szCs w:val="32"/>
          <w:lang w:val="en-US" w:eastAsia="zh-CN" w:bidi="ar"/>
        </w:rPr>
        <w:t>我单位绩效评价人员</w:t>
      </w:r>
      <w:r>
        <w:rPr>
          <w:rFonts w:hint="default" w:ascii="Times New Roman" w:hAnsi="Times New Roman" w:eastAsia="仿宋_GB2312" w:cs="Times New Roman"/>
          <w:b w:val="0"/>
          <w:bCs/>
          <w:color w:val="000000"/>
          <w:spacing w:val="-4"/>
          <w:sz w:val="32"/>
          <w:szCs w:val="32"/>
          <w:lang w:val="en-US" w:eastAsia="zh-CN"/>
        </w:rPr>
        <w:t>根据《项目支出绩效评价管理办法》（财预</w:t>
      </w:r>
      <w:r>
        <w:rPr>
          <w:rFonts w:hint="default" w:ascii="Times New Roman" w:hAnsi="Times New Roman" w:eastAsia="仿宋_GB2312" w:cs="Times New Roman"/>
          <w:b w:val="0"/>
          <w:bCs/>
          <w:color w:val="000000"/>
          <w:sz w:val="32"/>
          <w:szCs w:val="32"/>
        </w:rPr>
        <w:t>〔20</w:t>
      </w:r>
      <w:r>
        <w:rPr>
          <w:rFonts w:hint="default" w:ascii="Times New Roman" w:hAnsi="Times New Roman" w:eastAsia="仿宋_GB2312" w:cs="Times New Roman"/>
          <w:b w:val="0"/>
          <w:bCs/>
          <w:color w:val="000000"/>
          <w:sz w:val="32"/>
          <w:szCs w:val="32"/>
          <w:lang w:val="en-US" w:eastAsia="zh-CN"/>
        </w:rPr>
        <w:t>20</w:t>
      </w:r>
      <w:r>
        <w:rPr>
          <w:rFonts w:hint="default" w:ascii="Times New Roman" w:hAnsi="Times New Roman" w:eastAsia="仿宋_GB2312" w:cs="Times New Roman"/>
          <w:b w:val="0"/>
          <w:bCs/>
          <w:color w:val="000000"/>
          <w:sz w:val="32"/>
          <w:szCs w:val="32"/>
        </w:rPr>
        <w:t>〕</w:t>
      </w:r>
      <w:r>
        <w:rPr>
          <w:rFonts w:hint="default" w:ascii="Times New Roman" w:hAnsi="Times New Roman" w:eastAsia="仿宋_GB2312" w:cs="Times New Roman"/>
          <w:b w:val="0"/>
          <w:bCs/>
          <w:color w:val="000000"/>
          <w:spacing w:val="-4"/>
          <w:sz w:val="32"/>
          <w:szCs w:val="32"/>
          <w:lang w:val="en-US" w:eastAsia="zh-CN"/>
        </w:rPr>
        <w:t>10号）文件精神</w:t>
      </w:r>
      <w:r>
        <w:rPr>
          <w:rFonts w:hint="default" w:ascii="Times New Roman" w:hAnsi="Times New Roman" w:eastAsia="仿宋_GB2312" w:cs="Times New Roman"/>
          <w:b w:val="0"/>
          <w:bCs/>
          <w:sz w:val="32"/>
          <w:szCs w:val="32"/>
        </w:rPr>
        <w:t>认真学习相关要求与规定，成立绩效评价工作组，作为绩效评价工作具体实施机构。成员构成如下：</w:t>
      </w:r>
    </w:p>
    <w:p w14:paraId="506AEF7F">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highlight w:val="none"/>
        </w:rPr>
      </w:pPr>
      <w:r>
        <w:rPr>
          <w:rFonts w:hint="default" w:ascii="Times New Roman" w:hAnsi="Times New Roman" w:eastAsia="仿宋_GB2312" w:cs="Times New Roman"/>
          <w:b w:val="0"/>
          <w:bCs/>
          <w:color w:val="auto"/>
          <w:sz w:val="32"/>
          <w:szCs w:val="32"/>
          <w:highlight w:val="none"/>
          <w:lang w:val="en-US" w:eastAsia="zh-CN"/>
        </w:rPr>
        <w:t>李韧</w:t>
      </w:r>
      <w:r>
        <w:rPr>
          <w:rFonts w:hint="default" w:ascii="Times New Roman" w:hAnsi="Times New Roman" w:eastAsia="仿宋_GB2312" w:cs="Times New Roman"/>
          <w:b w:val="0"/>
          <w:bCs/>
          <w:color w:val="auto"/>
          <w:sz w:val="32"/>
          <w:szCs w:val="32"/>
          <w:highlight w:val="none"/>
        </w:rPr>
        <w:t>任评价组组长，绩效评价工作职责为负责全盘工作。</w:t>
      </w:r>
    </w:p>
    <w:p w14:paraId="7483BE5B">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highlight w:val="none"/>
        </w:rPr>
      </w:pPr>
      <w:r>
        <w:rPr>
          <w:rFonts w:hint="default" w:ascii="Times New Roman" w:hAnsi="Times New Roman" w:eastAsia="仿宋_GB2312" w:cs="Times New Roman"/>
          <w:b w:val="0"/>
          <w:bCs/>
          <w:color w:val="auto"/>
          <w:sz w:val="32"/>
          <w:szCs w:val="32"/>
          <w:highlight w:val="none"/>
          <w:lang w:eastAsia="zh-CN"/>
        </w:rPr>
        <w:t>李刚</w:t>
      </w:r>
      <w:r>
        <w:rPr>
          <w:rFonts w:hint="default" w:ascii="Times New Roman" w:hAnsi="Times New Roman" w:eastAsia="仿宋_GB2312" w:cs="Times New Roman"/>
          <w:b w:val="0"/>
          <w:bCs/>
          <w:color w:val="auto"/>
          <w:sz w:val="32"/>
          <w:szCs w:val="32"/>
          <w:highlight w:val="none"/>
        </w:rPr>
        <w:t>任评价组副组长，绩效评价工作职责为对项目实施情况进行实地调查。</w:t>
      </w:r>
    </w:p>
    <w:p w14:paraId="5CACE8BE">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highlight w:val="none"/>
        </w:rPr>
      </w:pPr>
      <w:r>
        <w:rPr>
          <w:rFonts w:hint="default" w:ascii="Times New Roman" w:hAnsi="Times New Roman" w:eastAsia="仿宋_GB2312" w:cs="Times New Roman"/>
          <w:b w:val="0"/>
          <w:bCs/>
          <w:color w:val="auto"/>
          <w:sz w:val="32"/>
          <w:szCs w:val="32"/>
          <w:highlight w:val="none"/>
          <w:lang w:val="en-US" w:eastAsia="zh-CN"/>
        </w:rPr>
        <w:t>薛继武、买买提明·依马木、张力、袁芳、阿莉丫、肯巴提</w:t>
      </w:r>
      <w:r>
        <w:rPr>
          <w:rFonts w:hint="default" w:ascii="Times New Roman" w:hAnsi="Times New Roman" w:eastAsia="仿宋_GB2312" w:cs="Times New Roman"/>
          <w:b w:val="0"/>
          <w:bCs/>
          <w:color w:val="auto"/>
          <w:sz w:val="32"/>
          <w:szCs w:val="32"/>
          <w:highlight w:val="none"/>
        </w:rPr>
        <w:t>任评价组成员，绩效评价工作职责为负责资料审核等工作。</w:t>
      </w:r>
    </w:p>
    <w:p w14:paraId="693D8ECB">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第二阶段：组织实施。</w:t>
      </w:r>
    </w:p>
    <w:p w14:paraId="6FC9F3B1">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经评价组通过实地调研、查阅资料等方式，采用综合分析法对项目的实施、管理、绩效进行综合评价分析。</w:t>
      </w:r>
    </w:p>
    <w:p w14:paraId="407C6A06">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第三阶段：分析评价。</w:t>
      </w:r>
    </w:p>
    <w:p w14:paraId="39C6141E">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首先按照指标体系进行定量、定性分析。其次开展量化打分、综合评价工作，形成初步评价结论。最后归纳整体项目情况与存在问题，撰写单位绩效评价报告。</w:t>
      </w:r>
    </w:p>
    <w:p w14:paraId="4337FF61">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bookmarkStart w:id="0" w:name="_Toc2618"/>
      <w:r>
        <w:rPr>
          <w:rFonts w:hint="default" w:ascii="Times New Roman" w:hAnsi="Times New Roman" w:eastAsia="仿宋_GB2312" w:cs="Times New Roman"/>
          <w:b w:val="0"/>
          <w:bCs/>
          <w:kern w:val="2"/>
          <w:sz w:val="32"/>
          <w:szCs w:val="32"/>
          <w:lang w:val="en-US" w:eastAsia="zh-CN" w:bidi="ar-SA"/>
        </w:rPr>
        <w:t>第四阶段：撰写与提交评价报告</w:t>
      </w:r>
      <w:bookmarkEnd w:id="0"/>
    </w:p>
    <w:p w14:paraId="2C2F2870">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职称评审及正常运转专项经费撰写绩效评价报告，按照自治区财政厅绩效系统中统一格式和文本框架撰写绩效评价报告。</w:t>
      </w:r>
    </w:p>
    <w:p w14:paraId="1553FE7E">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bookmarkStart w:id="1" w:name="_Toc5055"/>
      <w:r>
        <w:rPr>
          <w:rFonts w:hint="default" w:ascii="Times New Roman" w:hAnsi="Times New Roman" w:eastAsia="仿宋_GB2312" w:cs="Times New Roman"/>
          <w:b w:val="0"/>
          <w:bCs/>
          <w:sz w:val="32"/>
          <w:szCs w:val="32"/>
          <w:lang w:eastAsia="zh-CN"/>
        </w:rPr>
        <w:t>第五阶段：</w:t>
      </w:r>
      <w:r>
        <w:rPr>
          <w:rFonts w:hint="default" w:ascii="Times New Roman" w:hAnsi="Times New Roman" w:eastAsia="仿宋_GB2312" w:cs="Times New Roman"/>
          <w:b w:val="0"/>
          <w:bCs/>
          <w:sz w:val="32"/>
          <w:szCs w:val="32"/>
        </w:rPr>
        <w:t>归集档案</w:t>
      </w:r>
      <w:bookmarkEnd w:id="1"/>
    </w:p>
    <w:p w14:paraId="7C11B3FA">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bCs/>
          <w:sz w:val="32"/>
          <w:szCs w:val="32"/>
        </w:rPr>
        <w:t>建立和落实档案管理制度，将项目相关资料存档，包括但不限于：评价项目基本情况和相关文件、评价实施方案、项目支付资料等相关档案。</w:t>
      </w:r>
    </w:p>
    <w:p w14:paraId="0545988B">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cs="Times New Roman"/>
        </w:rPr>
      </w:pPr>
      <w:r>
        <w:rPr>
          <w:rFonts w:hint="default" w:ascii="Times New Roman" w:hAnsi="Times New Roman" w:eastAsia="黑体" w:cs="Times New Roman"/>
          <w:sz w:val="32"/>
          <w:szCs w:val="32"/>
        </w:rPr>
        <w:t>三、综合评价情况及评价结论</w:t>
      </w:r>
      <w:r>
        <w:rPr>
          <w:rFonts w:hint="default" w:ascii="Times New Roman" w:hAnsi="Times New Roman" w:cs="Times New Roman"/>
        </w:rPr>
        <w:t>（附相关评分表）</w:t>
      </w:r>
    </w:p>
    <w:p w14:paraId="68D6A342">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eastAsia="楷体_GB2312" w:cs="Times New Roman"/>
          <w:sz w:val="32"/>
          <w:szCs w:val="32"/>
        </w:rPr>
      </w:pPr>
      <w:bookmarkStart w:id="2" w:name="_Toc68364665"/>
      <w:r>
        <w:rPr>
          <w:rFonts w:hint="default" w:ascii="Times New Roman" w:hAnsi="Times New Roman" w:eastAsia="楷体_GB2312" w:cs="Times New Roman"/>
          <w:sz w:val="32"/>
          <w:szCs w:val="32"/>
        </w:rPr>
        <w:t>（一）综合评价情况</w:t>
      </w:r>
      <w:bookmarkEnd w:id="2"/>
    </w:p>
    <w:p w14:paraId="48FAC1FC">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kern w:val="2"/>
          <w:sz w:val="32"/>
          <w:szCs w:val="32"/>
          <w:lang w:val="en-US" w:eastAsia="zh-CN" w:bidi="ar-SA"/>
        </w:rPr>
        <w:t>职称评审及正常运转专项经费</w:t>
      </w:r>
      <w:r>
        <w:rPr>
          <w:rFonts w:hint="default" w:ascii="Times New Roman" w:hAnsi="Times New Roman" w:eastAsia="仿宋_GB2312" w:cs="Times New Roman"/>
          <w:b w:val="0"/>
          <w:bCs/>
          <w:sz w:val="32"/>
          <w:szCs w:val="32"/>
        </w:rPr>
        <w:t>项目总体组织规范，完成了</w:t>
      </w:r>
      <w:r>
        <w:rPr>
          <w:rFonts w:hint="default" w:ascii="Times New Roman" w:hAnsi="Times New Roman" w:eastAsia="仿宋_GB2312" w:cs="Times New Roman"/>
          <w:b w:val="0"/>
          <w:bCs/>
          <w:sz w:val="32"/>
          <w:szCs w:val="32"/>
          <w:lang w:val="en-US" w:eastAsia="zh-CN" w:bidi="en-US"/>
        </w:rPr>
        <w:t>年度</w:t>
      </w:r>
      <w:r>
        <w:rPr>
          <w:rFonts w:hint="default" w:ascii="Times New Roman" w:hAnsi="Times New Roman" w:eastAsia="仿宋_GB2312" w:cs="Times New Roman"/>
          <w:b w:val="0"/>
          <w:bCs/>
          <w:sz w:val="32"/>
          <w:szCs w:val="32"/>
        </w:rPr>
        <w:t>工作目标，有效规范了项目档案资料的整理，推动了</w:t>
      </w:r>
      <w:r>
        <w:rPr>
          <w:rFonts w:hint="default" w:ascii="Times New Roman" w:hAnsi="Times New Roman" w:eastAsia="仿宋_GB2312" w:cs="Times New Roman"/>
          <w:b w:val="0"/>
          <w:bCs/>
          <w:sz w:val="32"/>
          <w:szCs w:val="32"/>
          <w:lang w:eastAsia="zh-CN"/>
        </w:rPr>
        <w:t>系统干部培训</w:t>
      </w:r>
      <w:r>
        <w:rPr>
          <w:rFonts w:hint="default" w:ascii="Times New Roman" w:hAnsi="Times New Roman" w:eastAsia="仿宋_GB2312" w:cs="Times New Roman"/>
          <w:b w:val="0"/>
          <w:bCs/>
          <w:sz w:val="32"/>
          <w:szCs w:val="32"/>
          <w:lang w:val="en-US" w:eastAsia="zh-CN"/>
        </w:rPr>
        <w:t>产生社会效益和可持续效益</w:t>
      </w:r>
      <w:r>
        <w:rPr>
          <w:rFonts w:hint="default" w:ascii="Times New Roman" w:hAnsi="Times New Roman" w:eastAsia="仿宋_GB2312" w:cs="Times New Roman"/>
          <w:b w:val="0"/>
          <w:bCs/>
          <w:sz w:val="32"/>
          <w:szCs w:val="32"/>
        </w:rPr>
        <w:t xml:space="preserve">。 </w:t>
      </w:r>
    </w:p>
    <w:p w14:paraId="4319D6BB">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在项目决策方面，</w:t>
      </w:r>
      <w:r>
        <w:rPr>
          <w:rStyle w:val="11"/>
          <w:rFonts w:hint="default" w:ascii="Times New Roman" w:hAnsi="Times New Roman" w:eastAsia="仿宋_GB2312" w:cs="Times New Roman"/>
          <w:b w:val="0"/>
          <w:bCs/>
          <w:color w:val="000000"/>
          <w:spacing w:val="-4"/>
          <w:sz w:val="32"/>
          <w:szCs w:val="32"/>
          <w:shd w:val="clear" w:color="FFFFFF" w:fill="FFFFFF"/>
        </w:rPr>
        <w:t>按照中共中央办公厅《2010-2020年干部教育培训改革纲要》“大规模组织干部培训、大度幅度提高干部素质”的要求，以创建学习型机关和培养学习型人才为目标，开展年度干部培训工作。</w:t>
      </w:r>
      <w:r>
        <w:rPr>
          <w:rFonts w:hint="default" w:ascii="Times New Roman" w:hAnsi="Times New Roman" w:eastAsia="仿宋_GB2312" w:cs="Times New Roman"/>
          <w:b w:val="0"/>
          <w:bCs/>
          <w:sz w:val="32"/>
          <w:szCs w:val="32"/>
        </w:rPr>
        <w:t xml:space="preserve">项目立项依据充分，立项程序规范。 </w:t>
      </w:r>
    </w:p>
    <w:p w14:paraId="4DC6149E">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项目管理方面，202</w:t>
      </w:r>
      <w:r>
        <w:rPr>
          <w:rFonts w:hint="default" w:ascii="Times New Roman" w:hAnsi="Times New Roman" w:eastAsia="仿宋_GB2312" w:cs="Times New Roman"/>
          <w:b w:val="0"/>
          <w:bCs/>
          <w:sz w:val="32"/>
          <w:szCs w:val="32"/>
          <w:lang w:val="en-US" w:eastAsia="zh-CN"/>
        </w:rPr>
        <w:t>3</w:t>
      </w:r>
      <w:r>
        <w:rPr>
          <w:rFonts w:hint="default" w:ascii="Times New Roman" w:hAnsi="Times New Roman" w:eastAsia="仿宋_GB2312" w:cs="Times New Roman"/>
          <w:b w:val="0"/>
          <w:bCs/>
          <w:sz w:val="32"/>
          <w:szCs w:val="32"/>
        </w:rPr>
        <w:t>年本项目预算</w:t>
      </w:r>
      <w:r>
        <w:rPr>
          <w:rFonts w:hint="default" w:ascii="Times New Roman" w:hAnsi="Times New Roman" w:eastAsia="仿宋_GB2312" w:cs="Times New Roman"/>
          <w:b w:val="0"/>
          <w:bCs/>
          <w:sz w:val="32"/>
          <w:szCs w:val="32"/>
          <w:lang w:val="en-US" w:eastAsia="zh-CN"/>
        </w:rPr>
        <w:t>200</w:t>
      </w:r>
      <w:r>
        <w:rPr>
          <w:rFonts w:hint="default" w:ascii="Times New Roman" w:hAnsi="Times New Roman" w:eastAsia="仿宋_GB2312" w:cs="Times New Roman"/>
          <w:b w:val="0"/>
          <w:bCs/>
          <w:sz w:val="32"/>
          <w:szCs w:val="32"/>
        </w:rPr>
        <w:t>万元，实际支出</w:t>
      </w:r>
      <w:r>
        <w:rPr>
          <w:rFonts w:hint="default" w:ascii="Times New Roman" w:hAnsi="Times New Roman" w:eastAsia="仿宋_GB2312" w:cs="Times New Roman"/>
          <w:b w:val="0"/>
          <w:bCs/>
          <w:sz w:val="32"/>
          <w:szCs w:val="32"/>
          <w:lang w:val="en-US" w:eastAsia="zh-CN"/>
        </w:rPr>
        <w:t>168.86</w:t>
      </w:r>
      <w:r>
        <w:rPr>
          <w:rFonts w:hint="default" w:ascii="Times New Roman" w:hAnsi="Times New Roman" w:eastAsia="仿宋_GB2312" w:cs="Times New Roman"/>
          <w:b w:val="0"/>
          <w:bCs/>
          <w:sz w:val="32"/>
          <w:szCs w:val="32"/>
        </w:rPr>
        <w:t>万元，预算执行率</w:t>
      </w:r>
      <w:r>
        <w:rPr>
          <w:rFonts w:hint="default" w:ascii="Times New Roman" w:hAnsi="Times New Roman" w:eastAsia="仿宋_GB2312" w:cs="Times New Roman"/>
          <w:b w:val="0"/>
          <w:bCs/>
          <w:sz w:val="32"/>
          <w:szCs w:val="32"/>
          <w:lang w:val="en-US" w:eastAsia="zh-CN"/>
        </w:rPr>
        <w:t>84.43</w:t>
      </w:r>
      <w:r>
        <w:rPr>
          <w:rFonts w:hint="default" w:ascii="Times New Roman" w:hAnsi="Times New Roman" w:eastAsia="仿宋_GB2312" w:cs="Times New Roman"/>
          <w:b w:val="0"/>
          <w:bCs/>
          <w:sz w:val="32"/>
          <w:szCs w:val="32"/>
        </w:rPr>
        <w:t>%。项目资金使用合规，项目财务管理制度健全，财务监控到位，所有资金支付均按照</w:t>
      </w:r>
      <w:r>
        <w:rPr>
          <w:rFonts w:hint="default" w:ascii="Times New Roman" w:hAnsi="Times New Roman" w:eastAsia="仿宋_GB2312" w:cs="Times New Roman"/>
          <w:b w:val="0"/>
          <w:bCs/>
          <w:sz w:val="32"/>
          <w:szCs w:val="32"/>
          <w:lang w:eastAsia="zh-CN"/>
        </w:rPr>
        <w:t>单位资金管理办法</w:t>
      </w:r>
      <w:r>
        <w:rPr>
          <w:rFonts w:hint="default" w:ascii="Times New Roman" w:hAnsi="Times New Roman" w:eastAsia="仿宋_GB2312" w:cs="Times New Roman"/>
          <w:b w:val="0"/>
          <w:bCs/>
          <w:sz w:val="32"/>
          <w:szCs w:val="32"/>
        </w:rPr>
        <w:t>严格执行，现有项目管理制度执行情况良好。</w:t>
      </w:r>
    </w:p>
    <w:p w14:paraId="27FBAA6A">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lang w:eastAsia="zh-CN"/>
        </w:rPr>
        <w:t>项目产出方面：</w:t>
      </w:r>
      <w:r>
        <w:rPr>
          <w:rFonts w:hint="default" w:ascii="Times New Roman" w:hAnsi="Times New Roman" w:eastAsia="仿宋_GB2312" w:cs="Times New Roman"/>
          <w:b w:val="0"/>
          <w:bCs/>
          <w:color w:val="000000"/>
          <w:spacing w:val="-4"/>
          <w:sz w:val="32"/>
          <w:szCs w:val="32"/>
          <w:lang w:eastAsia="zh-CN"/>
        </w:rPr>
        <w:t>单位</w:t>
      </w:r>
      <w:r>
        <w:rPr>
          <w:rFonts w:hint="default" w:ascii="Times New Roman" w:hAnsi="Times New Roman" w:eastAsia="仿宋_GB2312" w:cs="Times New Roman"/>
          <w:b w:val="0"/>
          <w:bCs/>
          <w:color w:val="000000"/>
          <w:spacing w:val="-4"/>
          <w:sz w:val="32"/>
          <w:szCs w:val="32"/>
        </w:rPr>
        <w:t>年度任务在预算资金额度内完成，并通过严格的资金管理</w:t>
      </w:r>
      <w:r>
        <w:rPr>
          <w:rFonts w:hint="default" w:ascii="Times New Roman" w:hAnsi="Times New Roman" w:eastAsia="仿宋_GB2312" w:cs="Times New Roman"/>
          <w:b w:val="0"/>
          <w:bCs/>
          <w:color w:val="000000"/>
          <w:spacing w:val="-4"/>
          <w:sz w:val="32"/>
          <w:szCs w:val="32"/>
          <w:lang w:eastAsia="zh-CN"/>
        </w:rPr>
        <w:t>、</w:t>
      </w:r>
      <w:r>
        <w:rPr>
          <w:rFonts w:hint="default" w:ascii="Times New Roman" w:hAnsi="Times New Roman" w:eastAsia="仿宋_GB2312" w:cs="Times New Roman"/>
          <w:b w:val="0"/>
          <w:bCs/>
          <w:color w:val="000000"/>
          <w:spacing w:val="-4"/>
          <w:sz w:val="32"/>
          <w:szCs w:val="32"/>
        </w:rPr>
        <w:t>项目管理及其他创新的管理措施实现了资金的节约。</w:t>
      </w:r>
    </w:p>
    <w:p w14:paraId="7EC65C61">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lang w:eastAsia="zh-CN"/>
        </w:rPr>
        <w:t>项目效益方面：</w:t>
      </w:r>
      <w:r>
        <w:rPr>
          <w:rFonts w:hint="default" w:ascii="Times New Roman" w:hAnsi="Times New Roman" w:eastAsia="仿宋_GB2312" w:cs="Times New Roman"/>
          <w:b w:val="0"/>
          <w:bCs/>
          <w:color w:val="000000"/>
          <w:spacing w:val="-4"/>
          <w:sz w:val="32"/>
          <w:szCs w:val="32"/>
        </w:rPr>
        <w:t>各项工作计划基本按预期计划按时完成，效益按预期时间产生</w:t>
      </w:r>
      <w:r>
        <w:rPr>
          <w:rFonts w:hint="default" w:ascii="Times New Roman" w:hAnsi="Times New Roman" w:eastAsia="仿宋_GB2312" w:cs="Times New Roman"/>
          <w:b w:val="0"/>
          <w:bCs/>
          <w:color w:val="000000"/>
          <w:spacing w:val="-4"/>
          <w:sz w:val="32"/>
          <w:szCs w:val="32"/>
          <w:lang w:eastAsia="zh-CN"/>
        </w:rPr>
        <w:t>，发展改革干部队伍人员素质不断提高，为发改工作提供了有力保障</w:t>
      </w:r>
      <w:r>
        <w:rPr>
          <w:rFonts w:hint="default" w:ascii="Times New Roman" w:hAnsi="Times New Roman" w:eastAsia="仿宋_GB2312" w:cs="Times New Roman"/>
          <w:b w:val="0"/>
          <w:bCs/>
          <w:color w:val="000000"/>
          <w:spacing w:val="-4"/>
          <w:sz w:val="32"/>
          <w:szCs w:val="32"/>
        </w:rPr>
        <w:t>。</w:t>
      </w:r>
    </w:p>
    <w:p w14:paraId="18EC40D0">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（二）综合评价结论</w:t>
      </w:r>
    </w:p>
    <w:p w14:paraId="1713901F">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val="0"/>
          <w:bCs/>
          <w:color w:val="333333"/>
          <w:sz w:val="32"/>
          <w:szCs w:val="32"/>
        </w:rPr>
        <w:t>运用项目组制定评价指标体系及</w:t>
      </w:r>
      <w:r>
        <w:rPr>
          <w:rFonts w:hint="default" w:ascii="Times New Roman" w:hAnsi="Times New Roman" w:eastAsia="仿宋_GB2312" w:cs="Times New Roman"/>
          <w:b w:val="0"/>
          <w:bCs/>
          <w:sz w:val="32"/>
          <w:szCs w:val="32"/>
        </w:rPr>
        <w:t>财政部《项目支出绩效评价管理办法》（财预〔2020〕10号）文件</w:t>
      </w:r>
      <w:r>
        <w:rPr>
          <w:rFonts w:hint="default" w:ascii="Times New Roman" w:hAnsi="Times New Roman" w:eastAsia="仿宋_GB2312" w:cs="Times New Roman"/>
          <w:b w:val="0"/>
          <w:bCs/>
          <w:color w:val="333333"/>
          <w:sz w:val="32"/>
          <w:szCs w:val="32"/>
        </w:rPr>
        <w:t>评分标准进行评价，该项目最终评分</w:t>
      </w:r>
      <w:r>
        <w:rPr>
          <w:rFonts w:hint="default" w:ascii="Times New Roman" w:hAnsi="Times New Roman" w:eastAsia="仿宋_GB2312" w:cs="Times New Roman"/>
          <w:b w:val="0"/>
          <w:bCs/>
          <w:color w:val="auto"/>
          <w:sz w:val="32"/>
          <w:szCs w:val="32"/>
          <w:highlight w:val="none"/>
          <w:lang w:val="en-US" w:eastAsia="zh-CN"/>
        </w:rPr>
        <w:t>96.22</w:t>
      </w:r>
      <w:r>
        <w:rPr>
          <w:rFonts w:hint="default" w:ascii="Times New Roman" w:hAnsi="Times New Roman" w:eastAsia="仿宋_GB2312" w:cs="Times New Roman"/>
          <w:b w:val="0"/>
          <w:bCs/>
          <w:color w:val="333333"/>
          <w:sz w:val="32"/>
          <w:szCs w:val="32"/>
          <w:highlight w:val="none"/>
        </w:rPr>
        <w:t>分，</w:t>
      </w:r>
      <w:r>
        <w:rPr>
          <w:rFonts w:hint="default" w:ascii="Times New Roman" w:hAnsi="Times New Roman" w:eastAsia="仿宋_GB2312" w:cs="Times New Roman"/>
          <w:b w:val="0"/>
          <w:bCs/>
          <w:sz w:val="32"/>
          <w:szCs w:val="32"/>
          <w:highlight w:val="none"/>
        </w:rPr>
        <w:t>绩效评级为</w:t>
      </w:r>
      <w:r>
        <w:rPr>
          <w:rFonts w:hint="default" w:ascii="Times New Roman" w:hAnsi="Times New Roman" w:eastAsia="仿宋_GB2312" w:cs="Times New Roman"/>
          <w:b w:val="0"/>
          <w:bCs/>
          <w:color w:val="333333"/>
          <w:sz w:val="32"/>
          <w:szCs w:val="32"/>
          <w:highlight w:val="none"/>
        </w:rPr>
        <w:t>“优”，具体得分情况为：项目决策</w:t>
      </w:r>
      <w:r>
        <w:rPr>
          <w:rFonts w:hint="default" w:ascii="Times New Roman" w:hAnsi="Times New Roman" w:eastAsia="仿宋_GB2312" w:cs="Times New Roman"/>
          <w:b w:val="0"/>
          <w:bCs/>
          <w:color w:val="333333"/>
          <w:sz w:val="32"/>
          <w:szCs w:val="32"/>
          <w:highlight w:val="none"/>
          <w:lang w:val="en-US" w:eastAsia="zh-CN"/>
        </w:rPr>
        <w:t>20</w:t>
      </w:r>
      <w:r>
        <w:rPr>
          <w:rFonts w:hint="default" w:ascii="Times New Roman" w:hAnsi="Times New Roman" w:eastAsia="仿宋_GB2312" w:cs="Times New Roman"/>
          <w:b w:val="0"/>
          <w:bCs/>
          <w:color w:val="333333"/>
          <w:sz w:val="32"/>
          <w:szCs w:val="32"/>
          <w:highlight w:val="none"/>
        </w:rPr>
        <w:t>分、项目过程</w:t>
      </w:r>
      <w:r>
        <w:rPr>
          <w:rFonts w:hint="default" w:ascii="Times New Roman" w:hAnsi="Times New Roman" w:eastAsia="仿宋_GB2312" w:cs="Times New Roman"/>
          <w:b w:val="0"/>
          <w:bCs/>
          <w:color w:val="333333"/>
          <w:sz w:val="32"/>
          <w:szCs w:val="32"/>
          <w:highlight w:val="none"/>
          <w:lang w:val="en-US" w:eastAsia="zh-CN"/>
        </w:rPr>
        <w:t>19.22</w:t>
      </w:r>
      <w:r>
        <w:rPr>
          <w:rFonts w:hint="default" w:ascii="Times New Roman" w:hAnsi="Times New Roman" w:eastAsia="仿宋_GB2312" w:cs="Times New Roman"/>
          <w:b w:val="0"/>
          <w:bCs/>
          <w:color w:val="333333"/>
          <w:sz w:val="32"/>
          <w:szCs w:val="32"/>
          <w:highlight w:val="none"/>
        </w:rPr>
        <w:t>分、项目产出</w:t>
      </w:r>
      <w:r>
        <w:rPr>
          <w:rFonts w:hint="default" w:ascii="Times New Roman" w:hAnsi="Times New Roman" w:eastAsia="仿宋_GB2312" w:cs="Times New Roman"/>
          <w:b w:val="0"/>
          <w:bCs/>
          <w:color w:val="333333"/>
          <w:sz w:val="32"/>
          <w:szCs w:val="32"/>
          <w:highlight w:val="none"/>
          <w:lang w:val="en-US" w:eastAsia="zh-CN"/>
        </w:rPr>
        <w:t>37</w:t>
      </w:r>
      <w:r>
        <w:rPr>
          <w:rFonts w:hint="default" w:ascii="Times New Roman" w:hAnsi="Times New Roman" w:eastAsia="仿宋_GB2312" w:cs="Times New Roman"/>
          <w:b w:val="0"/>
          <w:bCs/>
          <w:color w:val="333333"/>
          <w:sz w:val="32"/>
          <w:szCs w:val="32"/>
          <w:highlight w:val="none"/>
        </w:rPr>
        <w:t>分、项目效益</w:t>
      </w:r>
      <w:r>
        <w:rPr>
          <w:rFonts w:hint="default" w:ascii="Times New Roman" w:hAnsi="Times New Roman" w:eastAsia="仿宋_GB2312" w:cs="Times New Roman"/>
          <w:b w:val="0"/>
          <w:bCs/>
          <w:color w:val="333333"/>
          <w:sz w:val="32"/>
          <w:szCs w:val="32"/>
          <w:highlight w:val="none"/>
          <w:lang w:val="en-US" w:eastAsia="zh-CN"/>
        </w:rPr>
        <w:t>20</w:t>
      </w:r>
      <w:r>
        <w:rPr>
          <w:rFonts w:hint="default" w:ascii="Times New Roman" w:hAnsi="Times New Roman" w:eastAsia="仿宋_GB2312" w:cs="Times New Roman"/>
          <w:b w:val="0"/>
          <w:bCs/>
          <w:color w:val="333333"/>
          <w:sz w:val="32"/>
          <w:szCs w:val="32"/>
          <w:highlight w:val="none"/>
        </w:rPr>
        <w:t>分。</w:t>
      </w:r>
    </w:p>
    <w:p w14:paraId="04C391BB">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469B6FC2">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（一）项目决策情况。</w:t>
      </w:r>
    </w:p>
    <w:p w14:paraId="3131A298">
      <w:pPr>
        <w:pageBreakBefore w:val="0"/>
        <w:widowControl w:val="0"/>
        <w:kinsoku/>
        <w:wordWrap/>
        <w:overflowPunct w:val="0"/>
        <w:topLinePunct w:val="0"/>
        <w:autoSpaceDE/>
        <w:autoSpaceDN/>
        <w:bidi w:val="0"/>
        <w:spacing w:line="580" w:lineRule="exact"/>
        <w:ind w:left="0" w:leftChars="0" w:firstLine="640" w:firstLineChars="200"/>
        <w:contextualSpacing/>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项目决策类指标包括项目立项、绩效目标和资金投入三方面的内容，由6个三级指标构成，权重分为20分，实际得分</w:t>
      </w:r>
      <w:r>
        <w:rPr>
          <w:rFonts w:hint="default" w:ascii="Times New Roman" w:hAnsi="Times New Roman" w:eastAsia="仿宋_GB2312" w:cs="Times New Roman"/>
          <w:b w:val="0"/>
          <w:bCs/>
          <w:sz w:val="32"/>
          <w:szCs w:val="32"/>
          <w:lang w:val="en-US" w:eastAsia="zh-CN"/>
        </w:rPr>
        <w:t>20</w:t>
      </w:r>
      <w:r>
        <w:rPr>
          <w:rFonts w:hint="default" w:ascii="Times New Roman" w:hAnsi="Times New Roman" w:eastAsia="仿宋_GB2312" w:cs="Times New Roman"/>
          <w:b w:val="0"/>
          <w:bCs/>
          <w:sz w:val="32"/>
          <w:szCs w:val="32"/>
        </w:rPr>
        <w:t>分，得分率为</w:t>
      </w:r>
      <w:r>
        <w:rPr>
          <w:rFonts w:hint="default" w:ascii="Times New Roman" w:hAnsi="Times New Roman" w:eastAsia="仿宋_GB2312" w:cs="Times New Roman"/>
          <w:b w:val="0"/>
          <w:bCs/>
          <w:sz w:val="32"/>
          <w:szCs w:val="32"/>
          <w:lang w:val="en-US" w:eastAsia="zh-CN"/>
        </w:rPr>
        <w:t>100</w:t>
      </w:r>
      <w:r>
        <w:rPr>
          <w:rFonts w:hint="default" w:ascii="Times New Roman" w:hAnsi="Times New Roman" w:eastAsia="仿宋_GB2312" w:cs="Times New Roman"/>
          <w:b w:val="0"/>
          <w:bCs/>
          <w:sz w:val="32"/>
          <w:szCs w:val="32"/>
        </w:rPr>
        <w:t>%。</w:t>
      </w:r>
    </w:p>
    <w:p w14:paraId="6F3192B0">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（1）立项依据充分性：</w:t>
      </w:r>
      <w:r>
        <w:rPr>
          <w:rFonts w:hint="default" w:ascii="Times New Roman" w:hAnsi="Times New Roman" w:eastAsia="仿宋_GB2312" w:cs="Times New Roman"/>
          <w:b w:val="0"/>
          <w:bCs/>
          <w:color w:val="auto"/>
          <w:sz w:val="32"/>
          <w:szCs w:val="32"/>
          <w:lang w:val="en-US" w:eastAsia="zh-CN"/>
        </w:rPr>
        <w:t>本项目根据</w:t>
      </w:r>
      <w:r>
        <w:rPr>
          <w:rStyle w:val="11"/>
          <w:rFonts w:hint="default" w:ascii="Times New Roman" w:hAnsi="Times New Roman" w:eastAsia="仿宋_GB2312" w:cs="Times New Roman"/>
          <w:b w:val="0"/>
          <w:bCs/>
          <w:color w:val="auto"/>
          <w:spacing w:val="-4"/>
          <w:sz w:val="32"/>
          <w:szCs w:val="32"/>
          <w:shd w:val="clear" w:color="FFFFFF" w:fill="FFFFFF"/>
        </w:rPr>
        <w:t>中共中央办公厅《2010-2020年干部教育培训改革纲要》“大规模组织干部培训、大度幅度提高干部素质”的要求</w:t>
      </w:r>
      <w:r>
        <w:rPr>
          <w:rFonts w:hint="default" w:ascii="Times New Roman" w:hAnsi="Times New Roman" w:eastAsia="仿宋_GB2312" w:cs="Times New Roman"/>
          <w:b w:val="0"/>
          <w:bCs/>
          <w:color w:val="auto"/>
          <w:sz w:val="32"/>
          <w:szCs w:val="32"/>
          <w:lang w:val="en-US" w:eastAsia="zh-CN"/>
        </w:rPr>
        <w:t>立项，旨在</w:t>
      </w:r>
      <w:r>
        <w:rPr>
          <w:rStyle w:val="11"/>
          <w:rFonts w:hint="default" w:ascii="Times New Roman" w:hAnsi="Times New Roman" w:eastAsia="仿宋_GB2312" w:cs="Times New Roman"/>
          <w:b w:val="0"/>
          <w:bCs/>
          <w:color w:val="auto"/>
          <w:spacing w:val="-4"/>
          <w:sz w:val="32"/>
          <w:szCs w:val="32"/>
          <w:shd w:val="clear" w:color="FFFFFF" w:fill="FFFFFF"/>
        </w:rPr>
        <w:t>创建学习型机关和培养学习型人才为目标，开展年度干部培训工作</w:t>
      </w:r>
      <w:r>
        <w:rPr>
          <w:rFonts w:hint="default" w:ascii="Times New Roman" w:hAnsi="Times New Roman" w:eastAsia="仿宋_GB2312" w:cs="Times New Roman"/>
          <w:b w:val="0"/>
          <w:bCs/>
          <w:color w:val="auto"/>
          <w:sz w:val="32"/>
          <w:szCs w:val="32"/>
          <w:lang w:val="en-US" w:eastAsia="zh-CN"/>
        </w:rPr>
        <w:t>，立项依据充分，根据评分标准，该指标不扣分，</w:t>
      </w:r>
      <w:r>
        <w:rPr>
          <w:rFonts w:hint="default" w:ascii="Times New Roman" w:hAnsi="Times New Roman" w:eastAsia="仿宋_GB2312" w:cs="Times New Roman"/>
          <w:b w:val="0"/>
          <w:bCs/>
          <w:color w:val="auto"/>
          <w:sz w:val="32"/>
          <w:szCs w:val="32"/>
        </w:rPr>
        <w:t>得</w:t>
      </w:r>
      <w:r>
        <w:rPr>
          <w:rFonts w:hint="default" w:ascii="Times New Roman" w:hAnsi="Times New Roman" w:eastAsia="仿宋_GB2312" w:cs="Times New Roman"/>
          <w:b w:val="0"/>
          <w:bCs/>
          <w:color w:val="auto"/>
          <w:sz w:val="32"/>
          <w:szCs w:val="32"/>
          <w:lang w:val="en-US" w:eastAsia="zh-CN"/>
        </w:rPr>
        <w:t>5</w:t>
      </w:r>
      <w:r>
        <w:rPr>
          <w:rFonts w:hint="default" w:ascii="Times New Roman" w:hAnsi="Times New Roman" w:eastAsia="仿宋_GB2312" w:cs="Times New Roman"/>
          <w:b w:val="0"/>
          <w:bCs/>
          <w:color w:val="auto"/>
          <w:sz w:val="32"/>
          <w:szCs w:val="32"/>
        </w:rPr>
        <w:t>分。</w:t>
      </w:r>
    </w:p>
    <w:p w14:paraId="06FB721A">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（2）立项程序规范性：</w:t>
      </w:r>
      <w:r>
        <w:rPr>
          <w:rFonts w:hint="default" w:ascii="Times New Roman" w:hAnsi="Times New Roman" w:eastAsia="仿宋_GB2312" w:cs="Times New Roman"/>
          <w:b w:val="0"/>
          <w:bCs/>
          <w:color w:val="auto"/>
          <w:sz w:val="32"/>
          <w:szCs w:val="32"/>
          <w:highlight w:val="none"/>
        </w:rPr>
        <w:t>根据决策依据编制工作计划和经费预算，经过与</w:t>
      </w:r>
      <w:r>
        <w:rPr>
          <w:rFonts w:hint="default" w:ascii="Times New Roman" w:hAnsi="Times New Roman" w:eastAsia="仿宋_GB2312" w:cs="Times New Roman"/>
          <w:b w:val="0"/>
          <w:bCs/>
          <w:color w:val="auto"/>
          <w:sz w:val="32"/>
          <w:szCs w:val="32"/>
          <w:highlight w:val="none"/>
          <w:lang w:eastAsia="zh-CN"/>
        </w:rPr>
        <w:t>主管</w:t>
      </w:r>
      <w:r>
        <w:rPr>
          <w:rFonts w:hint="default" w:ascii="Times New Roman" w:hAnsi="Times New Roman" w:eastAsia="仿宋_GB2312" w:cs="Times New Roman"/>
          <w:b w:val="0"/>
          <w:bCs/>
          <w:color w:val="auto"/>
          <w:sz w:val="32"/>
          <w:szCs w:val="32"/>
          <w:highlight w:val="none"/>
        </w:rPr>
        <w:t>部门分管领导进行沟通、筛选确定经费预算计划，上党委会研究确定最终预算方案，根据评分标准，该指标不扣分，得</w:t>
      </w:r>
      <w:r>
        <w:rPr>
          <w:rFonts w:hint="default" w:ascii="Times New Roman" w:hAnsi="Times New Roman" w:eastAsia="仿宋_GB2312" w:cs="Times New Roman"/>
          <w:b w:val="0"/>
          <w:bCs/>
          <w:color w:val="auto"/>
          <w:sz w:val="32"/>
          <w:szCs w:val="32"/>
          <w:highlight w:val="none"/>
          <w:lang w:val="en-US" w:eastAsia="zh-CN"/>
        </w:rPr>
        <w:t>3</w:t>
      </w:r>
      <w:r>
        <w:rPr>
          <w:rFonts w:hint="default" w:ascii="Times New Roman" w:hAnsi="Times New Roman" w:eastAsia="仿宋_GB2312" w:cs="Times New Roman"/>
          <w:b w:val="0"/>
          <w:bCs/>
          <w:color w:val="auto"/>
          <w:sz w:val="32"/>
          <w:szCs w:val="32"/>
          <w:highlight w:val="none"/>
        </w:rPr>
        <w:t>分。</w:t>
      </w:r>
    </w:p>
    <w:p w14:paraId="1BEF42F5">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（3）绩效目标合理性：本项目在年初申报预算时申报了绩效目标，绩效目标与项目具体工作内容一致，预期产出效益及效果根据文件要求设置指标值，符合正常业绩水平，资金额共</w:t>
      </w:r>
      <w:r>
        <w:rPr>
          <w:rFonts w:hint="default" w:ascii="Times New Roman" w:hAnsi="Times New Roman" w:eastAsia="仿宋_GB2312" w:cs="Times New Roman"/>
          <w:b w:val="0"/>
          <w:bCs/>
          <w:sz w:val="32"/>
          <w:szCs w:val="32"/>
          <w:lang w:val="en-US" w:eastAsia="zh-CN"/>
        </w:rPr>
        <w:t>400</w:t>
      </w:r>
      <w:r>
        <w:rPr>
          <w:rFonts w:hint="default" w:ascii="Times New Roman" w:hAnsi="Times New Roman" w:eastAsia="仿宋_GB2312" w:cs="Times New Roman"/>
          <w:b w:val="0"/>
          <w:bCs/>
          <w:sz w:val="32"/>
          <w:szCs w:val="32"/>
        </w:rPr>
        <w:t>万，与确定的项目投资额及资金量相匹配，</w:t>
      </w:r>
      <w:r>
        <w:rPr>
          <w:rFonts w:hint="default" w:ascii="Times New Roman" w:hAnsi="Times New Roman" w:eastAsia="仿宋_GB2312" w:cs="Times New Roman"/>
          <w:b w:val="0"/>
          <w:bCs/>
          <w:color w:val="auto"/>
          <w:sz w:val="32"/>
          <w:szCs w:val="32"/>
        </w:rPr>
        <w:t>根据评分标准，该指标不扣分，得3分。</w:t>
      </w:r>
    </w:p>
    <w:p w14:paraId="232424F9">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（4）绩效指标明确性：</w:t>
      </w:r>
      <w:r>
        <w:rPr>
          <w:rFonts w:hint="default" w:ascii="Times New Roman" w:hAnsi="Times New Roman" w:eastAsia="仿宋_GB2312" w:cs="Times New Roman"/>
          <w:b w:val="0"/>
          <w:bCs/>
          <w:color w:val="auto"/>
          <w:sz w:val="32"/>
          <w:szCs w:val="32"/>
        </w:rPr>
        <w:t>将项目绩效目标细化分解为具体的绩效指标，</w:t>
      </w:r>
      <w:r>
        <w:rPr>
          <w:rFonts w:hint="default" w:ascii="Times New Roman" w:hAnsi="Times New Roman" w:eastAsia="仿宋_GB2312" w:cs="Times New Roman"/>
          <w:b w:val="0"/>
          <w:bCs/>
          <w:color w:val="auto"/>
          <w:sz w:val="32"/>
          <w:szCs w:val="32"/>
          <w:lang w:val="en-US" w:eastAsia="zh-CN"/>
        </w:rPr>
        <w:t>项目设定一级指标4个，二级指标6个，三级指标19个，定量指标17个，量化率89.47%。</w:t>
      </w:r>
      <w:r>
        <w:rPr>
          <w:rFonts w:hint="default" w:ascii="Times New Roman" w:hAnsi="Times New Roman" w:eastAsia="仿宋_GB2312" w:cs="Times New Roman"/>
          <w:b w:val="0"/>
          <w:bCs/>
          <w:color w:val="auto"/>
          <w:sz w:val="32"/>
          <w:szCs w:val="32"/>
        </w:rPr>
        <w:t>根据评分标准，该指标不扣分，得2分。</w:t>
      </w:r>
    </w:p>
    <w:p w14:paraId="2D8A410D">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（5）预算编制科学性：</w:t>
      </w:r>
      <w:r>
        <w:rPr>
          <w:rFonts w:hint="default" w:ascii="Times New Roman" w:hAnsi="Times New Roman" w:eastAsia="仿宋_GB2312" w:cs="Times New Roman"/>
          <w:b w:val="0"/>
          <w:bCs/>
          <w:color w:val="auto"/>
          <w:sz w:val="32"/>
          <w:szCs w:val="32"/>
        </w:rPr>
        <w:t>预算编制经过科学论证，内容与项目内容匹配，项目投资额与工作任务相匹配，根据评分标准，该指标不扣分，得5分。</w:t>
      </w:r>
    </w:p>
    <w:p w14:paraId="27E8643D">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cs="Times New Roman"/>
        </w:rPr>
      </w:pPr>
      <w:r>
        <w:rPr>
          <w:rFonts w:hint="default" w:ascii="Times New Roman" w:hAnsi="Times New Roman" w:eastAsia="仿宋_GB2312" w:cs="Times New Roman"/>
          <w:b w:val="0"/>
          <w:bCs/>
          <w:sz w:val="32"/>
          <w:szCs w:val="32"/>
        </w:rPr>
        <w:t>（6）资金分配合理性：</w:t>
      </w:r>
      <w:r>
        <w:rPr>
          <w:rFonts w:hint="default" w:ascii="Times New Roman" w:hAnsi="Times New Roman" w:eastAsia="仿宋_GB2312" w:cs="Times New Roman"/>
          <w:b w:val="0"/>
          <w:bCs/>
          <w:color w:val="auto"/>
          <w:sz w:val="32"/>
          <w:szCs w:val="32"/>
        </w:rPr>
        <w:t>资金分配与实际相适应，根据评分标准，该指标不扣分，得</w:t>
      </w:r>
      <w:r>
        <w:rPr>
          <w:rFonts w:hint="default" w:ascii="Times New Roman" w:hAnsi="Times New Roman" w:eastAsia="仿宋_GB2312" w:cs="Times New Roman"/>
          <w:b w:val="0"/>
          <w:bCs/>
          <w:color w:val="auto"/>
          <w:sz w:val="32"/>
          <w:szCs w:val="32"/>
          <w:lang w:val="en-US" w:eastAsia="zh-CN"/>
        </w:rPr>
        <w:t>2</w:t>
      </w:r>
      <w:r>
        <w:rPr>
          <w:rFonts w:hint="default" w:ascii="Times New Roman" w:hAnsi="Times New Roman" w:eastAsia="仿宋_GB2312" w:cs="Times New Roman"/>
          <w:b w:val="0"/>
          <w:bCs/>
          <w:color w:val="auto"/>
          <w:sz w:val="32"/>
          <w:szCs w:val="32"/>
        </w:rPr>
        <w:t>分。</w:t>
      </w:r>
    </w:p>
    <w:p w14:paraId="55133ED9">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（二）项目过程情况。</w:t>
      </w:r>
    </w:p>
    <w:p w14:paraId="2E319CED">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项目过程类指标包括资金管理和组织实施两方面的内容，由5个三级指标构成，权重分为20分，实际得分</w:t>
      </w:r>
      <w:r>
        <w:rPr>
          <w:rFonts w:hint="default" w:ascii="Times New Roman" w:hAnsi="Times New Roman" w:eastAsia="仿宋_GB2312" w:cs="Times New Roman"/>
          <w:b w:val="0"/>
          <w:bCs/>
          <w:sz w:val="32"/>
          <w:szCs w:val="32"/>
          <w:lang w:val="en-US" w:eastAsia="zh-CN"/>
        </w:rPr>
        <w:t>19.22</w:t>
      </w:r>
      <w:r>
        <w:rPr>
          <w:rFonts w:hint="default" w:ascii="Times New Roman" w:hAnsi="Times New Roman" w:eastAsia="仿宋_GB2312" w:cs="Times New Roman"/>
          <w:b w:val="0"/>
          <w:bCs/>
          <w:sz w:val="32"/>
          <w:szCs w:val="32"/>
        </w:rPr>
        <w:t>分，得分率为</w:t>
      </w:r>
      <w:r>
        <w:rPr>
          <w:rFonts w:hint="default" w:ascii="Times New Roman" w:hAnsi="Times New Roman" w:eastAsia="仿宋_GB2312" w:cs="Times New Roman"/>
          <w:b w:val="0"/>
          <w:bCs/>
          <w:sz w:val="32"/>
          <w:szCs w:val="32"/>
          <w:lang w:val="en-US" w:eastAsia="zh-CN"/>
        </w:rPr>
        <w:t>96.1</w:t>
      </w:r>
      <w:r>
        <w:rPr>
          <w:rFonts w:hint="default" w:ascii="Times New Roman" w:hAnsi="Times New Roman" w:eastAsia="仿宋_GB2312" w:cs="Times New Roman"/>
          <w:b w:val="0"/>
          <w:bCs/>
          <w:sz w:val="32"/>
          <w:szCs w:val="32"/>
        </w:rPr>
        <w:t>%。</w:t>
      </w:r>
    </w:p>
    <w:p w14:paraId="69DD6FD9">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（1）资金到位率：</w:t>
      </w:r>
      <w:r>
        <w:rPr>
          <w:rFonts w:hint="default" w:ascii="Times New Roman" w:hAnsi="Times New Roman" w:eastAsia="仿宋_GB2312" w:cs="Times New Roman"/>
          <w:b w:val="0"/>
          <w:bCs/>
          <w:sz w:val="32"/>
          <w:szCs w:val="32"/>
          <w:lang w:eastAsia="zh-CN"/>
        </w:rPr>
        <w:t>职称评审及正常运转专项经费为自有资金</w:t>
      </w:r>
      <w:r>
        <w:rPr>
          <w:rFonts w:hint="default" w:ascii="Times New Roman" w:hAnsi="Times New Roman" w:eastAsia="仿宋_GB2312" w:cs="Times New Roman"/>
          <w:b w:val="0"/>
          <w:bCs/>
          <w:color w:val="auto"/>
          <w:sz w:val="32"/>
          <w:szCs w:val="32"/>
        </w:rPr>
        <w:t>，</w:t>
      </w:r>
      <w:r>
        <w:rPr>
          <w:rFonts w:hint="default" w:ascii="Times New Roman" w:hAnsi="Times New Roman" w:eastAsia="仿宋_GB2312" w:cs="Times New Roman"/>
          <w:b w:val="0"/>
          <w:bCs/>
          <w:color w:val="auto"/>
          <w:sz w:val="32"/>
          <w:szCs w:val="32"/>
          <w:lang w:val="en-US" w:eastAsia="zh-CN"/>
        </w:rPr>
        <w:t>项目预算资金200万元，实际到位200万元，到位率100%。</w:t>
      </w:r>
      <w:r>
        <w:rPr>
          <w:rFonts w:hint="default" w:ascii="Times New Roman" w:hAnsi="Times New Roman" w:eastAsia="仿宋_GB2312" w:cs="Times New Roman"/>
          <w:b w:val="0"/>
          <w:bCs/>
          <w:color w:val="auto"/>
          <w:sz w:val="32"/>
          <w:szCs w:val="32"/>
        </w:rPr>
        <w:t>根据评分标准，该指标不扣分，得</w:t>
      </w:r>
      <w:r>
        <w:rPr>
          <w:rFonts w:hint="default" w:ascii="Times New Roman" w:hAnsi="Times New Roman" w:eastAsia="仿宋_GB2312" w:cs="Times New Roman"/>
          <w:b w:val="0"/>
          <w:bCs/>
          <w:color w:val="auto"/>
          <w:sz w:val="32"/>
          <w:szCs w:val="32"/>
          <w:lang w:val="en-US" w:eastAsia="zh-CN"/>
        </w:rPr>
        <w:t>2</w:t>
      </w:r>
      <w:r>
        <w:rPr>
          <w:rFonts w:hint="default" w:ascii="Times New Roman" w:hAnsi="Times New Roman" w:eastAsia="仿宋_GB2312" w:cs="Times New Roman"/>
          <w:b w:val="0"/>
          <w:bCs/>
          <w:color w:val="auto"/>
          <w:sz w:val="32"/>
          <w:szCs w:val="32"/>
        </w:rPr>
        <w:t>分。</w:t>
      </w:r>
    </w:p>
    <w:p w14:paraId="2D39FB83">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sz w:val="32"/>
          <w:szCs w:val="32"/>
        </w:rPr>
        <w:t>（2）预算执行率：</w:t>
      </w:r>
      <w:r>
        <w:rPr>
          <w:rFonts w:hint="default" w:ascii="Times New Roman" w:hAnsi="Times New Roman" w:eastAsia="仿宋_GB2312" w:cs="Times New Roman"/>
          <w:b w:val="0"/>
          <w:bCs/>
          <w:color w:val="auto"/>
          <w:sz w:val="32"/>
          <w:szCs w:val="32"/>
        </w:rPr>
        <w:t>预算编制较为详细，项目资金支出总体能够按照预算执行</w:t>
      </w:r>
      <w:r>
        <w:rPr>
          <w:rFonts w:hint="default" w:ascii="Times New Roman" w:hAnsi="Times New Roman" w:eastAsia="仿宋_GB2312" w:cs="Times New Roman"/>
          <w:b w:val="0"/>
          <w:bCs/>
          <w:color w:val="auto"/>
          <w:sz w:val="32"/>
          <w:szCs w:val="32"/>
          <w:lang w:eastAsia="zh-CN"/>
        </w:rPr>
        <w:t>。</w:t>
      </w:r>
      <w:r>
        <w:rPr>
          <w:rFonts w:hint="default" w:ascii="Times New Roman" w:hAnsi="Times New Roman" w:eastAsia="仿宋_GB2312" w:cs="Times New Roman"/>
          <w:b w:val="0"/>
          <w:bCs/>
          <w:color w:val="auto"/>
          <w:sz w:val="32"/>
          <w:szCs w:val="32"/>
          <w:lang w:val="en-US" w:eastAsia="zh-CN"/>
        </w:rPr>
        <w:t>项目到位资金200万元，实际支出168.86万元，执行率84.43%。</w:t>
      </w:r>
      <w:r>
        <w:rPr>
          <w:rFonts w:hint="default" w:ascii="Times New Roman" w:hAnsi="Times New Roman" w:eastAsia="仿宋_GB2312" w:cs="Times New Roman"/>
          <w:b w:val="0"/>
          <w:bCs/>
          <w:color w:val="auto"/>
          <w:sz w:val="32"/>
          <w:szCs w:val="32"/>
        </w:rPr>
        <w:t>根据评分标准，该指标得</w:t>
      </w:r>
      <w:r>
        <w:rPr>
          <w:rFonts w:hint="default" w:ascii="Times New Roman" w:hAnsi="Times New Roman" w:eastAsia="仿宋_GB2312" w:cs="Times New Roman"/>
          <w:b w:val="0"/>
          <w:bCs/>
          <w:color w:val="auto"/>
          <w:sz w:val="32"/>
          <w:szCs w:val="32"/>
          <w:lang w:val="en-US" w:eastAsia="zh-CN"/>
        </w:rPr>
        <w:t>4.22</w:t>
      </w:r>
      <w:r>
        <w:rPr>
          <w:rFonts w:hint="default" w:ascii="Times New Roman" w:hAnsi="Times New Roman" w:eastAsia="仿宋_GB2312" w:cs="Times New Roman"/>
          <w:b w:val="0"/>
          <w:bCs/>
          <w:color w:val="auto"/>
          <w:sz w:val="32"/>
          <w:szCs w:val="32"/>
        </w:rPr>
        <w:t>分。</w:t>
      </w:r>
    </w:p>
    <w:p w14:paraId="5A1872AB">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sz w:val="32"/>
          <w:szCs w:val="32"/>
        </w:rPr>
        <w:t>（3）资金使用合规性：</w:t>
      </w:r>
      <w:r>
        <w:rPr>
          <w:rFonts w:hint="default" w:ascii="Times New Roman" w:hAnsi="Times New Roman" w:eastAsia="仿宋_GB2312" w:cs="Times New Roman"/>
          <w:b w:val="0"/>
          <w:bCs/>
          <w:color w:val="auto"/>
          <w:sz w:val="32"/>
          <w:szCs w:val="32"/>
        </w:rPr>
        <w:t>对经费使用进行规范管理，严格执行</w:t>
      </w:r>
      <w:r>
        <w:rPr>
          <w:rFonts w:hint="default" w:ascii="Times New Roman" w:hAnsi="Times New Roman" w:eastAsia="仿宋_GB2312" w:cs="Times New Roman"/>
          <w:b w:val="0"/>
          <w:bCs/>
          <w:color w:val="auto"/>
          <w:sz w:val="32"/>
          <w:szCs w:val="32"/>
          <w:lang w:eastAsia="zh-CN"/>
        </w:rPr>
        <w:t>《行政事业单位财务规则》《自治区发展改革委财务管理制度》等相关专项资金管理办法，按比例按资金用途使用</w:t>
      </w:r>
      <w:r>
        <w:rPr>
          <w:rFonts w:hint="default" w:ascii="Times New Roman" w:hAnsi="Times New Roman" w:eastAsia="仿宋_GB2312" w:cs="Times New Roman"/>
          <w:b w:val="0"/>
          <w:bCs/>
          <w:color w:val="auto"/>
          <w:sz w:val="32"/>
          <w:szCs w:val="32"/>
        </w:rPr>
        <w:t>，</w:t>
      </w:r>
      <w:r>
        <w:rPr>
          <w:rFonts w:hint="default" w:ascii="Times New Roman" w:hAnsi="Times New Roman" w:eastAsia="仿宋_GB2312" w:cs="Times New Roman"/>
          <w:b w:val="0"/>
          <w:bCs/>
          <w:color w:val="auto"/>
          <w:sz w:val="32"/>
          <w:szCs w:val="32"/>
          <w:lang w:eastAsia="zh-CN"/>
        </w:rPr>
        <w:t>确保资金安全、项目发挥效益。资金的支付有完整的审批程序和手续，不存在挤占、挪用、虚列支出等情况，</w:t>
      </w:r>
      <w:r>
        <w:rPr>
          <w:rFonts w:hint="default" w:ascii="Times New Roman" w:hAnsi="Times New Roman" w:eastAsia="仿宋_GB2312" w:cs="Times New Roman"/>
          <w:b w:val="0"/>
          <w:bCs/>
          <w:color w:val="auto"/>
          <w:sz w:val="32"/>
          <w:szCs w:val="32"/>
        </w:rPr>
        <w:t>根据评分标准，该指标不扣分，得5分。</w:t>
      </w:r>
    </w:p>
    <w:p w14:paraId="5ABC23DC">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（4）管理制度健全性：</w:t>
      </w:r>
      <w:r>
        <w:rPr>
          <w:rFonts w:hint="default" w:ascii="Times New Roman" w:hAnsi="Times New Roman" w:eastAsia="仿宋_GB2312" w:cs="Times New Roman"/>
          <w:b w:val="0"/>
          <w:bCs/>
          <w:color w:val="auto"/>
          <w:sz w:val="32"/>
          <w:szCs w:val="32"/>
          <w:lang w:eastAsia="zh-CN"/>
        </w:rPr>
        <w:t>建立教育培训机制，根据《干部教育培训工作条例》《</w:t>
      </w:r>
      <w:r>
        <w:rPr>
          <w:rFonts w:hint="default" w:ascii="Times New Roman" w:hAnsi="Times New Roman" w:eastAsia="仿宋_GB2312" w:cs="Times New Roman"/>
          <w:b w:val="0"/>
          <w:bCs/>
          <w:color w:val="auto"/>
          <w:sz w:val="32"/>
          <w:szCs w:val="32"/>
          <w:lang w:val="en-US" w:eastAsia="zh-CN"/>
        </w:rPr>
        <w:t>2022年国家发展改革委（系统）干部教育培训计划</w:t>
      </w:r>
      <w:r>
        <w:rPr>
          <w:rFonts w:hint="default" w:ascii="Times New Roman" w:hAnsi="Times New Roman" w:eastAsia="仿宋_GB2312" w:cs="Times New Roman"/>
          <w:b w:val="0"/>
          <w:bCs/>
          <w:color w:val="auto"/>
          <w:sz w:val="32"/>
          <w:szCs w:val="32"/>
          <w:lang w:eastAsia="zh-CN"/>
        </w:rPr>
        <w:t>》《自治区发展改革委干部教育培训工作管理办法》《自治区发展改革委财务管理制度》</w:t>
      </w:r>
      <w:r>
        <w:rPr>
          <w:rFonts w:hint="default" w:ascii="Times New Roman" w:hAnsi="Times New Roman" w:eastAsia="仿宋_GB2312" w:cs="Times New Roman"/>
          <w:b w:val="0"/>
          <w:bCs/>
          <w:color w:val="auto"/>
          <w:sz w:val="32"/>
          <w:szCs w:val="32"/>
        </w:rPr>
        <w:t>，对</w:t>
      </w:r>
      <w:r>
        <w:rPr>
          <w:rFonts w:hint="default" w:ascii="Times New Roman" w:hAnsi="Times New Roman" w:eastAsia="仿宋_GB2312" w:cs="Times New Roman"/>
          <w:b w:val="0"/>
          <w:bCs/>
          <w:color w:val="auto"/>
          <w:sz w:val="32"/>
          <w:szCs w:val="32"/>
          <w:lang w:eastAsia="zh-CN"/>
        </w:rPr>
        <w:t>单位自有</w:t>
      </w:r>
      <w:r>
        <w:rPr>
          <w:rFonts w:hint="default" w:ascii="Times New Roman" w:hAnsi="Times New Roman" w:eastAsia="仿宋_GB2312" w:cs="Times New Roman"/>
          <w:b w:val="0"/>
          <w:bCs/>
          <w:color w:val="auto"/>
          <w:sz w:val="32"/>
          <w:szCs w:val="32"/>
        </w:rPr>
        <w:t>资金进行严格管理，做到了专款专用，根据评分标准，该指标不扣分，得</w:t>
      </w:r>
      <w:r>
        <w:rPr>
          <w:rFonts w:hint="default" w:ascii="Times New Roman" w:hAnsi="Times New Roman" w:eastAsia="仿宋_GB2312" w:cs="Times New Roman"/>
          <w:b w:val="0"/>
          <w:bCs/>
          <w:color w:val="auto"/>
          <w:sz w:val="32"/>
          <w:szCs w:val="32"/>
          <w:lang w:val="en-US" w:eastAsia="zh-CN"/>
        </w:rPr>
        <w:t>4</w:t>
      </w:r>
      <w:r>
        <w:rPr>
          <w:rFonts w:hint="default" w:ascii="Times New Roman" w:hAnsi="Times New Roman" w:eastAsia="仿宋_GB2312" w:cs="Times New Roman"/>
          <w:b w:val="0"/>
          <w:bCs/>
          <w:color w:val="auto"/>
          <w:sz w:val="32"/>
          <w:szCs w:val="32"/>
        </w:rPr>
        <w:t>分。</w:t>
      </w:r>
    </w:p>
    <w:p w14:paraId="5687075D">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cs="Times New Roman"/>
        </w:rPr>
      </w:pPr>
      <w:r>
        <w:rPr>
          <w:rFonts w:hint="default" w:ascii="Times New Roman" w:hAnsi="Times New Roman" w:eastAsia="仿宋_GB2312" w:cs="Times New Roman"/>
          <w:b w:val="0"/>
          <w:bCs/>
          <w:sz w:val="32"/>
          <w:szCs w:val="32"/>
        </w:rPr>
        <w:t>（5）制度执行有效性：</w:t>
      </w:r>
      <w:r>
        <w:rPr>
          <w:rFonts w:hint="default" w:ascii="Times New Roman" w:hAnsi="Times New Roman" w:eastAsia="仿宋_GB2312" w:cs="Times New Roman"/>
          <w:b w:val="0"/>
          <w:bCs/>
          <w:color w:val="auto"/>
          <w:sz w:val="32"/>
          <w:szCs w:val="32"/>
        </w:rPr>
        <w:t>由</w:t>
      </w:r>
      <w:r>
        <w:rPr>
          <w:rFonts w:hint="default" w:ascii="Times New Roman" w:hAnsi="Times New Roman" w:eastAsia="仿宋_GB2312" w:cs="Times New Roman"/>
          <w:b w:val="0"/>
          <w:bCs/>
          <w:color w:val="auto"/>
          <w:sz w:val="32"/>
          <w:szCs w:val="32"/>
          <w:lang w:eastAsia="zh-CN"/>
        </w:rPr>
        <w:t>单位</w:t>
      </w:r>
      <w:r>
        <w:rPr>
          <w:rFonts w:hint="default" w:ascii="Times New Roman" w:hAnsi="Times New Roman" w:eastAsia="仿宋_GB2312" w:cs="Times New Roman"/>
          <w:b w:val="0"/>
          <w:bCs/>
          <w:color w:val="auto"/>
          <w:sz w:val="32"/>
          <w:szCs w:val="32"/>
        </w:rPr>
        <w:t>提出经费预算支出可行性方案，经过与分管领导</w:t>
      </w:r>
      <w:r>
        <w:rPr>
          <w:rFonts w:hint="default" w:ascii="Times New Roman" w:hAnsi="Times New Roman" w:eastAsia="仿宋_GB2312" w:cs="Times New Roman"/>
          <w:b w:val="0"/>
          <w:bCs/>
          <w:color w:val="auto"/>
          <w:sz w:val="32"/>
          <w:szCs w:val="32"/>
          <w:lang w:eastAsia="zh-CN"/>
        </w:rPr>
        <w:t>请示</w:t>
      </w:r>
      <w:r>
        <w:rPr>
          <w:rFonts w:hint="default" w:ascii="Times New Roman" w:hAnsi="Times New Roman" w:eastAsia="仿宋_GB2312" w:cs="Times New Roman"/>
          <w:b w:val="0"/>
          <w:bCs/>
          <w:color w:val="auto"/>
          <w:sz w:val="32"/>
          <w:szCs w:val="32"/>
        </w:rPr>
        <w:t>后，报</w:t>
      </w:r>
      <w:r>
        <w:rPr>
          <w:rFonts w:hint="default" w:ascii="Times New Roman" w:hAnsi="Times New Roman" w:eastAsia="仿宋_GB2312" w:cs="Times New Roman"/>
          <w:b w:val="0"/>
          <w:bCs/>
          <w:color w:val="auto"/>
          <w:sz w:val="32"/>
          <w:szCs w:val="32"/>
          <w:lang w:eastAsia="zh-CN"/>
        </w:rPr>
        <w:t>主管部门</w:t>
      </w:r>
      <w:r>
        <w:rPr>
          <w:rFonts w:hint="default" w:ascii="Times New Roman" w:hAnsi="Times New Roman" w:eastAsia="仿宋_GB2312" w:cs="Times New Roman"/>
          <w:b w:val="0"/>
          <w:bCs/>
          <w:color w:val="auto"/>
          <w:sz w:val="32"/>
          <w:szCs w:val="32"/>
        </w:rPr>
        <w:t>会议研究执行，财务对资金的使用合法合规性进行监督，年底对资金使用效果进行自评，根据评分标准，该指标不扣分，得</w:t>
      </w:r>
      <w:r>
        <w:rPr>
          <w:rFonts w:hint="default" w:ascii="Times New Roman" w:hAnsi="Times New Roman" w:eastAsia="仿宋_GB2312" w:cs="Times New Roman"/>
          <w:b w:val="0"/>
          <w:bCs/>
          <w:color w:val="auto"/>
          <w:sz w:val="32"/>
          <w:szCs w:val="32"/>
          <w:lang w:val="en-US" w:eastAsia="zh-CN"/>
        </w:rPr>
        <w:t>4</w:t>
      </w:r>
      <w:r>
        <w:rPr>
          <w:rFonts w:hint="default" w:ascii="Times New Roman" w:hAnsi="Times New Roman" w:eastAsia="仿宋_GB2312" w:cs="Times New Roman"/>
          <w:b w:val="0"/>
          <w:bCs/>
          <w:color w:val="auto"/>
          <w:sz w:val="32"/>
          <w:szCs w:val="32"/>
        </w:rPr>
        <w:t>分。</w:t>
      </w:r>
    </w:p>
    <w:p w14:paraId="0FCC4FDA">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（三）项目产出情况。</w:t>
      </w:r>
    </w:p>
    <w:p w14:paraId="714FADCF">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项目产出类指标包括产出数量、产出质量、产出时效、产出成本四方面的内容，由</w:t>
      </w:r>
      <w:r>
        <w:rPr>
          <w:rFonts w:hint="default" w:ascii="Times New Roman" w:hAnsi="Times New Roman" w:eastAsia="仿宋_GB2312" w:cs="Times New Roman"/>
          <w:b w:val="0"/>
          <w:bCs/>
          <w:sz w:val="32"/>
          <w:szCs w:val="32"/>
          <w:lang w:val="en-US" w:eastAsia="zh-CN"/>
        </w:rPr>
        <w:t>13</w:t>
      </w:r>
      <w:r>
        <w:rPr>
          <w:rFonts w:hint="default" w:ascii="Times New Roman" w:hAnsi="Times New Roman" w:eastAsia="仿宋_GB2312" w:cs="Times New Roman"/>
          <w:b w:val="0"/>
          <w:bCs/>
          <w:sz w:val="32"/>
          <w:szCs w:val="32"/>
        </w:rPr>
        <w:t>个三级指标构成，权重分为40分，实际得分</w:t>
      </w:r>
      <w:r>
        <w:rPr>
          <w:rFonts w:hint="default" w:ascii="Times New Roman" w:hAnsi="Times New Roman" w:eastAsia="仿宋_GB2312" w:cs="Times New Roman"/>
          <w:b w:val="0"/>
          <w:bCs/>
          <w:sz w:val="32"/>
          <w:szCs w:val="32"/>
          <w:lang w:val="en-US" w:eastAsia="zh-CN"/>
        </w:rPr>
        <w:t>37</w:t>
      </w:r>
      <w:r>
        <w:rPr>
          <w:rFonts w:hint="default" w:ascii="Times New Roman" w:hAnsi="Times New Roman" w:eastAsia="仿宋_GB2312" w:cs="Times New Roman"/>
          <w:b w:val="0"/>
          <w:bCs/>
          <w:sz w:val="32"/>
          <w:szCs w:val="32"/>
        </w:rPr>
        <w:t>分，得分率为</w:t>
      </w:r>
      <w:r>
        <w:rPr>
          <w:rFonts w:hint="default" w:ascii="Times New Roman" w:hAnsi="Times New Roman" w:eastAsia="仿宋_GB2312" w:cs="Times New Roman"/>
          <w:b w:val="0"/>
          <w:bCs/>
          <w:sz w:val="32"/>
          <w:szCs w:val="32"/>
          <w:lang w:val="en-US" w:eastAsia="zh-CN"/>
        </w:rPr>
        <w:t>92.5</w:t>
      </w:r>
      <w:r>
        <w:rPr>
          <w:rFonts w:hint="default" w:ascii="Times New Roman" w:hAnsi="Times New Roman" w:eastAsia="仿宋_GB2312" w:cs="Times New Roman"/>
          <w:b w:val="0"/>
          <w:bCs/>
          <w:sz w:val="32"/>
          <w:szCs w:val="32"/>
        </w:rPr>
        <w:t>%。</w:t>
      </w:r>
    </w:p>
    <w:p w14:paraId="53BEEBBA">
      <w:pPr>
        <w:pageBreakBefore w:val="0"/>
        <w:widowControl w:val="0"/>
        <w:numPr>
          <w:ilvl w:val="0"/>
          <w:numId w:val="1"/>
        </w:numPr>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对于“产出数量”</w:t>
      </w:r>
    </w:p>
    <w:p w14:paraId="72DCE354">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highlight w:val="none"/>
        </w:rPr>
      </w:pPr>
      <w:r>
        <w:rPr>
          <w:rFonts w:hint="default" w:ascii="Times New Roman" w:hAnsi="Times New Roman" w:eastAsia="仿宋_GB2312" w:cs="Times New Roman"/>
          <w:b w:val="0"/>
          <w:bCs/>
          <w:color w:val="auto"/>
          <w:sz w:val="32"/>
          <w:szCs w:val="32"/>
        </w:rPr>
        <w:t>安保、保洁服务人员人数</w:t>
      </w:r>
      <w:r>
        <w:rPr>
          <w:rFonts w:hint="default" w:ascii="Times New Roman" w:hAnsi="Times New Roman" w:eastAsia="仿宋_GB2312" w:cs="Times New Roman"/>
          <w:b w:val="0"/>
          <w:bCs/>
          <w:color w:val="auto"/>
          <w:sz w:val="32"/>
          <w:szCs w:val="32"/>
          <w:lang w:val="en-US" w:eastAsia="zh-CN"/>
        </w:rPr>
        <w:t>等于4人</w:t>
      </w:r>
      <w:r>
        <w:rPr>
          <w:rFonts w:hint="default" w:ascii="Times New Roman" w:hAnsi="Times New Roman" w:eastAsia="仿宋_GB2312" w:cs="Times New Roman"/>
          <w:b w:val="0"/>
          <w:bCs/>
          <w:color w:val="auto"/>
          <w:sz w:val="32"/>
          <w:szCs w:val="32"/>
        </w:rPr>
        <w:t>，</w:t>
      </w:r>
      <w:r>
        <w:rPr>
          <w:rFonts w:hint="default" w:ascii="Times New Roman" w:hAnsi="Times New Roman" w:eastAsia="仿宋_GB2312" w:cs="Times New Roman"/>
          <w:b w:val="0"/>
          <w:bCs/>
          <w:color w:val="auto"/>
          <w:sz w:val="32"/>
          <w:szCs w:val="32"/>
          <w:highlight w:val="none"/>
        </w:rPr>
        <w:t>实际</w:t>
      </w:r>
      <w:r>
        <w:rPr>
          <w:rFonts w:hint="default" w:ascii="Times New Roman" w:hAnsi="Times New Roman" w:eastAsia="仿宋_GB2312" w:cs="Times New Roman"/>
          <w:b w:val="0"/>
          <w:bCs/>
          <w:color w:val="auto"/>
          <w:sz w:val="32"/>
          <w:szCs w:val="32"/>
        </w:rPr>
        <w:t>安保、保洁服务人员人数</w:t>
      </w:r>
      <w:r>
        <w:rPr>
          <w:rFonts w:hint="default" w:ascii="Times New Roman" w:hAnsi="Times New Roman" w:eastAsia="仿宋_GB2312" w:cs="Times New Roman"/>
          <w:b w:val="0"/>
          <w:bCs/>
          <w:color w:val="auto"/>
          <w:sz w:val="32"/>
          <w:szCs w:val="32"/>
          <w:lang w:val="en-US" w:eastAsia="zh-CN"/>
        </w:rPr>
        <w:t>4</w:t>
      </w:r>
      <w:r>
        <w:rPr>
          <w:rFonts w:hint="default" w:ascii="Times New Roman" w:hAnsi="Times New Roman" w:eastAsia="仿宋_GB2312" w:cs="Times New Roman"/>
          <w:b w:val="0"/>
          <w:bCs/>
          <w:color w:val="auto"/>
          <w:sz w:val="32"/>
          <w:szCs w:val="32"/>
          <w:highlight w:val="none"/>
          <w:lang w:val="en-US" w:eastAsia="zh-CN"/>
        </w:rPr>
        <w:t>人</w:t>
      </w:r>
      <w:r>
        <w:rPr>
          <w:rFonts w:hint="default" w:ascii="Times New Roman" w:hAnsi="Times New Roman" w:eastAsia="仿宋_GB2312" w:cs="Times New Roman"/>
          <w:b w:val="0"/>
          <w:bCs/>
          <w:color w:val="auto"/>
          <w:sz w:val="32"/>
          <w:szCs w:val="32"/>
          <w:highlight w:val="none"/>
        </w:rPr>
        <w:t>，偏差率为</w:t>
      </w:r>
      <w:r>
        <w:rPr>
          <w:rFonts w:hint="default" w:ascii="Times New Roman" w:hAnsi="Times New Roman" w:eastAsia="仿宋_GB2312" w:cs="Times New Roman"/>
          <w:b w:val="0"/>
          <w:bCs/>
          <w:color w:val="auto"/>
          <w:sz w:val="32"/>
          <w:szCs w:val="32"/>
          <w:highlight w:val="none"/>
          <w:lang w:val="en-US" w:eastAsia="zh-CN"/>
        </w:rPr>
        <w:t>0</w:t>
      </w:r>
      <w:r>
        <w:rPr>
          <w:rFonts w:hint="default" w:ascii="Times New Roman" w:hAnsi="Times New Roman" w:eastAsia="仿宋_GB2312" w:cs="Times New Roman"/>
          <w:b w:val="0"/>
          <w:bCs/>
          <w:color w:val="auto"/>
          <w:sz w:val="32"/>
          <w:szCs w:val="32"/>
          <w:highlight w:val="none"/>
        </w:rPr>
        <w:t>%，根据评分标准，该指标不扣分，得</w:t>
      </w:r>
      <w:r>
        <w:rPr>
          <w:rFonts w:hint="default" w:ascii="Times New Roman" w:hAnsi="Times New Roman" w:eastAsia="仿宋_GB2312" w:cs="Times New Roman"/>
          <w:b w:val="0"/>
          <w:bCs/>
          <w:color w:val="auto"/>
          <w:sz w:val="32"/>
          <w:szCs w:val="32"/>
          <w:highlight w:val="none"/>
          <w:lang w:val="en-US" w:eastAsia="zh-CN"/>
        </w:rPr>
        <w:t>3</w:t>
      </w:r>
      <w:r>
        <w:rPr>
          <w:rFonts w:hint="default" w:ascii="Times New Roman" w:hAnsi="Times New Roman" w:eastAsia="仿宋_GB2312" w:cs="Times New Roman"/>
          <w:b w:val="0"/>
          <w:bCs/>
          <w:color w:val="auto"/>
          <w:sz w:val="32"/>
          <w:szCs w:val="32"/>
          <w:highlight w:val="none"/>
        </w:rPr>
        <w:t>分。</w:t>
      </w:r>
    </w:p>
    <w:p w14:paraId="4F4A440E">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highlight w:val="none"/>
        </w:rPr>
        <w:t>慰问离退休干部保障人数</w:t>
      </w:r>
      <w:r>
        <w:rPr>
          <w:rFonts w:hint="default" w:ascii="Times New Roman" w:hAnsi="Times New Roman" w:eastAsia="仿宋_GB2312" w:cs="Times New Roman"/>
          <w:b w:val="0"/>
          <w:bCs/>
          <w:color w:val="auto"/>
          <w:sz w:val="32"/>
          <w:szCs w:val="32"/>
          <w:lang w:val="en-US" w:eastAsia="zh-CN"/>
        </w:rPr>
        <w:t>等于</w:t>
      </w:r>
      <w:r>
        <w:rPr>
          <w:rFonts w:hint="default" w:ascii="Times New Roman" w:hAnsi="Times New Roman" w:eastAsia="仿宋_GB2312" w:cs="Times New Roman"/>
          <w:b w:val="0"/>
          <w:bCs/>
          <w:color w:val="auto"/>
          <w:sz w:val="32"/>
          <w:szCs w:val="32"/>
          <w:highlight w:val="none"/>
          <w:lang w:val="en-US" w:eastAsia="zh-CN"/>
        </w:rPr>
        <w:t>30人，实际</w:t>
      </w:r>
      <w:r>
        <w:rPr>
          <w:rFonts w:hint="default" w:ascii="Times New Roman" w:hAnsi="Times New Roman" w:eastAsia="仿宋_GB2312" w:cs="Times New Roman"/>
          <w:b w:val="0"/>
          <w:bCs/>
          <w:color w:val="auto"/>
          <w:sz w:val="32"/>
          <w:szCs w:val="32"/>
          <w:highlight w:val="none"/>
        </w:rPr>
        <w:t>慰问离退休干部保障人数</w:t>
      </w:r>
      <w:r>
        <w:rPr>
          <w:rFonts w:hint="default" w:ascii="Times New Roman" w:hAnsi="Times New Roman" w:eastAsia="仿宋_GB2312" w:cs="Times New Roman"/>
          <w:b w:val="0"/>
          <w:bCs/>
          <w:color w:val="auto"/>
          <w:sz w:val="32"/>
          <w:szCs w:val="32"/>
          <w:highlight w:val="none"/>
          <w:lang w:val="en-US" w:eastAsia="zh-CN"/>
        </w:rPr>
        <w:t>30人</w:t>
      </w:r>
      <w:r>
        <w:rPr>
          <w:rFonts w:hint="default" w:ascii="Times New Roman" w:hAnsi="Times New Roman" w:eastAsia="仿宋_GB2312" w:cs="Times New Roman"/>
          <w:b w:val="0"/>
          <w:bCs/>
          <w:color w:val="auto"/>
          <w:sz w:val="32"/>
          <w:szCs w:val="32"/>
          <w:highlight w:val="none"/>
        </w:rPr>
        <w:t>，</w:t>
      </w:r>
      <w:r>
        <w:rPr>
          <w:rFonts w:hint="default" w:ascii="Times New Roman" w:hAnsi="Times New Roman" w:eastAsia="仿宋_GB2312" w:cs="Times New Roman"/>
          <w:b w:val="0"/>
          <w:bCs/>
          <w:color w:val="auto"/>
          <w:sz w:val="32"/>
          <w:szCs w:val="32"/>
        </w:rPr>
        <w:t>根据评分标准，该指标不扣分，得</w:t>
      </w:r>
      <w:r>
        <w:rPr>
          <w:rFonts w:hint="default" w:ascii="Times New Roman" w:hAnsi="Times New Roman" w:eastAsia="仿宋_GB2312" w:cs="Times New Roman"/>
          <w:b w:val="0"/>
          <w:bCs/>
          <w:color w:val="auto"/>
          <w:sz w:val="32"/>
          <w:szCs w:val="32"/>
          <w:lang w:val="en-US" w:eastAsia="zh-CN"/>
        </w:rPr>
        <w:t>3</w:t>
      </w:r>
      <w:r>
        <w:rPr>
          <w:rFonts w:hint="default" w:ascii="Times New Roman" w:hAnsi="Times New Roman" w:eastAsia="仿宋_GB2312" w:cs="Times New Roman"/>
          <w:b w:val="0"/>
          <w:bCs/>
          <w:color w:val="auto"/>
          <w:sz w:val="32"/>
          <w:szCs w:val="32"/>
        </w:rPr>
        <w:t>分。</w:t>
      </w:r>
    </w:p>
    <w:p w14:paraId="10F0C1A4">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rPr>
        <w:t>伤残补助金保障人数</w:t>
      </w:r>
      <w:r>
        <w:rPr>
          <w:rFonts w:hint="default" w:ascii="Times New Roman" w:hAnsi="Times New Roman" w:eastAsia="仿宋_GB2312" w:cs="Times New Roman"/>
          <w:b w:val="0"/>
          <w:bCs/>
          <w:color w:val="auto"/>
          <w:sz w:val="32"/>
          <w:szCs w:val="32"/>
          <w:lang w:val="en-US" w:eastAsia="zh-CN"/>
        </w:rPr>
        <w:t>等于2人，</w:t>
      </w:r>
      <w:r>
        <w:rPr>
          <w:rFonts w:hint="default" w:ascii="Times New Roman" w:hAnsi="Times New Roman" w:eastAsia="仿宋_GB2312" w:cs="Times New Roman"/>
          <w:b w:val="0"/>
          <w:bCs/>
          <w:color w:val="auto"/>
          <w:sz w:val="32"/>
          <w:szCs w:val="32"/>
        </w:rPr>
        <w:t>实际伤残补助金保障人数</w:t>
      </w:r>
      <w:r>
        <w:rPr>
          <w:rFonts w:hint="default" w:ascii="Times New Roman" w:hAnsi="Times New Roman" w:eastAsia="仿宋_GB2312" w:cs="Times New Roman"/>
          <w:b w:val="0"/>
          <w:bCs/>
          <w:color w:val="auto"/>
          <w:sz w:val="32"/>
          <w:szCs w:val="32"/>
          <w:lang w:eastAsia="zh-CN"/>
        </w:rPr>
        <w:t>为</w:t>
      </w:r>
      <w:r>
        <w:rPr>
          <w:rFonts w:hint="default" w:ascii="Times New Roman" w:hAnsi="Times New Roman" w:eastAsia="仿宋_GB2312" w:cs="Times New Roman"/>
          <w:b w:val="0"/>
          <w:bCs/>
          <w:color w:val="auto"/>
          <w:sz w:val="32"/>
          <w:szCs w:val="32"/>
          <w:lang w:val="en-US" w:eastAsia="zh-CN"/>
        </w:rPr>
        <w:t>2人，</w:t>
      </w:r>
      <w:r>
        <w:rPr>
          <w:rFonts w:hint="default" w:ascii="Times New Roman" w:hAnsi="Times New Roman" w:eastAsia="仿宋_GB2312" w:cs="Times New Roman"/>
          <w:b w:val="0"/>
          <w:bCs/>
          <w:color w:val="auto"/>
          <w:sz w:val="32"/>
          <w:szCs w:val="32"/>
        </w:rPr>
        <w:t>根据评分标准，该指标不扣分，得</w:t>
      </w:r>
      <w:r>
        <w:rPr>
          <w:rFonts w:hint="default" w:ascii="Times New Roman" w:hAnsi="Times New Roman" w:eastAsia="仿宋_GB2312" w:cs="Times New Roman"/>
          <w:b w:val="0"/>
          <w:bCs/>
          <w:color w:val="auto"/>
          <w:sz w:val="32"/>
          <w:szCs w:val="32"/>
          <w:lang w:val="en-US" w:eastAsia="zh-CN"/>
        </w:rPr>
        <w:t>2</w:t>
      </w:r>
      <w:r>
        <w:rPr>
          <w:rFonts w:hint="default" w:ascii="Times New Roman" w:hAnsi="Times New Roman" w:eastAsia="仿宋_GB2312" w:cs="Times New Roman"/>
          <w:b w:val="0"/>
          <w:bCs/>
          <w:color w:val="auto"/>
          <w:sz w:val="32"/>
          <w:szCs w:val="32"/>
        </w:rPr>
        <w:t>分。</w:t>
      </w:r>
    </w:p>
    <w:p w14:paraId="0A452638">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lang w:val="en-US" w:eastAsia="zh-CN"/>
        </w:rPr>
      </w:pPr>
      <w:r>
        <w:rPr>
          <w:rFonts w:hint="default" w:ascii="Times New Roman" w:hAnsi="Times New Roman" w:eastAsia="仿宋_GB2312" w:cs="Times New Roman"/>
          <w:b w:val="0"/>
          <w:bCs/>
          <w:color w:val="auto"/>
          <w:sz w:val="32"/>
          <w:szCs w:val="32"/>
        </w:rPr>
        <w:t>职称评审专业场次</w:t>
      </w:r>
      <w:r>
        <w:rPr>
          <w:rFonts w:hint="default" w:ascii="Times New Roman" w:hAnsi="Times New Roman" w:eastAsia="仿宋_GB2312" w:cs="Times New Roman"/>
          <w:b w:val="0"/>
          <w:bCs/>
          <w:color w:val="auto"/>
          <w:sz w:val="32"/>
          <w:szCs w:val="32"/>
          <w:lang w:val="en-US" w:eastAsia="zh-CN"/>
        </w:rPr>
        <w:t>等于2场，</w:t>
      </w:r>
      <w:r>
        <w:rPr>
          <w:rFonts w:hint="default" w:ascii="Times New Roman" w:hAnsi="Times New Roman" w:eastAsia="仿宋_GB2312" w:cs="Times New Roman"/>
          <w:b w:val="0"/>
          <w:bCs/>
          <w:color w:val="auto"/>
          <w:sz w:val="32"/>
          <w:szCs w:val="32"/>
          <w:highlight w:val="none"/>
          <w:lang w:val="en-US" w:eastAsia="zh-CN"/>
        </w:rPr>
        <w:t>实际</w:t>
      </w:r>
      <w:r>
        <w:rPr>
          <w:rFonts w:hint="default" w:ascii="Times New Roman" w:hAnsi="Times New Roman" w:eastAsia="仿宋_GB2312" w:cs="Times New Roman"/>
          <w:b w:val="0"/>
          <w:bCs/>
          <w:color w:val="auto"/>
          <w:sz w:val="32"/>
          <w:szCs w:val="32"/>
        </w:rPr>
        <w:t>职称评审专业场次</w:t>
      </w:r>
      <w:r>
        <w:rPr>
          <w:rFonts w:hint="default" w:ascii="Times New Roman" w:hAnsi="Times New Roman" w:eastAsia="仿宋_GB2312" w:cs="Times New Roman"/>
          <w:b w:val="0"/>
          <w:bCs/>
          <w:color w:val="auto"/>
          <w:sz w:val="32"/>
          <w:szCs w:val="32"/>
          <w:highlight w:val="none"/>
          <w:lang w:eastAsia="zh-CN"/>
        </w:rPr>
        <w:t>为</w:t>
      </w:r>
      <w:r>
        <w:rPr>
          <w:rFonts w:hint="default" w:ascii="Times New Roman" w:hAnsi="Times New Roman" w:eastAsia="仿宋_GB2312" w:cs="Times New Roman"/>
          <w:b w:val="0"/>
          <w:bCs/>
          <w:color w:val="auto"/>
          <w:sz w:val="32"/>
          <w:szCs w:val="32"/>
          <w:highlight w:val="none"/>
          <w:lang w:val="en-US" w:eastAsia="zh-CN"/>
        </w:rPr>
        <w:t>2场</w:t>
      </w:r>
      <w:r>
        <w:rPr>
          <w:rFonts w:hint="default" w:ascii="Times New Roman" w:hAnsi="Times New Roman" w:eastAsia="仿宋_GB2312" w:cs="Times New Roman"/>
          <w:b w:val="0"/>
          <w:bCs/>
          <w:color w:val="auto"/>
          <w:sz w:val="32"/>
          <w:szCs w:val="32"/>
          <w:highlight w:val="none"/>
        </w:rPr>
        <w:t>，</w:t>
      </w:r>
      <w:r>
        <w:rPr>
          <w:rFonts w:hint="default" w:ascii="Times New Roman" w:hAnsi="Times New Roman" w:eastAsia="仿宋_GB2312" w:cs="Times New Roman"/>
          <w:b w:val="0"/>
          <w:bCs/>
          <w:color w:val="auto"/>
          <w:sz w:val="32"/>
          <w:szCs w:val="32"/>
        </w:rPr>
        <w:t>偏差率为</w:t>
      </w:r>
      <w:r>
        <w:rPr>
          <w:rFonts w:hint="default" w:ascii="Times New Roman" w:hAnsi="Times New Roman" w:eastAsia="仿宋_GB2312" w:cs="Times New Roman"/>
          <w:b w:val="0"/>
          <w:bCs/>
          <w:color w:val="auto"/>
          <w:sz w:val="32"/>
          <w:szCs w:val="32"/>
          <w:lang w:val="en-US" w:eastAsia="zh-CN"/>
        </w:rPr>
        <w:t>0</w:t>
      </w:r>
      <w:r>
        <w:rPr>
          <w:rFonts w:hint="default" w:ascii="Times New Roman" w:hAnsi="Times New Roman" w:eastAsia="仿宋_GB2312" w:cs="Times New Roman"/>
          <w:b w:val="0"/>
          <w:bCs/>
          <w:color w:val="auto"/>
          <w:sz w:val="32"/>
          <w:szCs w:val="32"/>
        </w:rPr>
        <w:t>%，根据评分标准，该指标不扣分，得</w:t>
      </w:r>
      <w:r>
        <w:rPr>
          <w:rFonts w:hint="default" w:ascii="Times New Roman" w:hAnsi="Times New Roman" w:eastAsia="仿宋_GB2312" w:cs="Times New Roman"/>
          <w:b w:val="0"/>
          <w:bCs/>
          <w:color w:val="auto"/>
          <w:sz w:val="32"/>
          <w:szCs w:val="32"/>
          <w:lang w:val="en-US" w:eastAsia="zh-CN"/>
        </w:rPr>
        <w:t>2</w:t>
      </w:r>
      <w:r>
        <w:rPr>
          <w:rFonts w:hint="default" w:ascii="Times New Roman" w:hAnsi="Times New Roman" w:eastAsia="仿宋_GB2312" w:cs="Times New Roman"/>
          <w:b w:val="0"/>
          <w:bCs/>
          <w:color w:val="auto"/>
          <w:sz w:val="32"/>
          <w:szCs w:val="32"/>
        </w:rPr>
        <w:t>分。</w:t>
      </w:r>
    </w:p>
    <w:p w14:paraId="2A1FBA7D">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color w:val="auto"/>
          <w:sz w:val="32"/>
          <w:szCs w:val="32"/>
        </w:rPr>
        <w:t>培训期数</w:t>
      </w:r>
      <w:r>
        <w:rPr>
          <w:rFonts w:hint="default" w:ascii="Times New Roman" w:hAnsi="Times New Roman" w:eastAsia="仿宋_GB2312" w:cs="Times New Roman"/>
          <w:b w:val="0"/>
          <w:bCs/>
          <w:color w:val="auto"/>
          <w:sz w:val="32"/>
          <w:szCs w:val="32"/>
          <w:lang w:eastAsia="zh-CN"/>
        </w:rPr>
        <w:t>大于等于</w:t>
      </w:r>
      <w:r>
        <w:rPr>
          <w:rFonts w:hint="default" w:ascii="Times New Roman" w:hAnsi="Times New Roman" w:eastAsia="仿宋_GB2312" w:cs="Times New Roman"/>
          <w:b w:val="0"/>
          <w:bCs/>
          <w:color w:val="auto"/>
          <w:sz w:val="32"/>
          <w:szCs w:val="32"/>
          <w:lang w:val="en-US" w:eastAsia="zh-CN"/>
        </w:rPr>
        <w:t>5期，实际</w:t>
      </w:r>
      <w:r>
        <w:rPr>
          <w:rFonts w:hint="default" w:ascii="Times New Roman" w:hAnsi="Times New Roman" w:eastAsia="仿宋_GB2312" w:cs="Times New Roman"/>
          <w:b w:val="0"/>
          <w:bCs/>
          <w:color w:val="auto"/>
          <w:sz w:val="32"/>
          <w:szCs w:val="32"/>
        </w:rPr>
        <w:t>培训期数</w:t>
      </w:r>
      <w:r>
        <w:rPr>
          <w:rFonts w:hint="default" w:ascii="Times New Roman" w:hAnsi="Times New Roman" w:eastAsia="仿宋_GB2312" w:cs="Times New Roman"/>
          <w:b w:val="0"/>
          <w:bCs/>
          <w:color w:val="auto"/>
          <w:sz w:val="32"/>
          <w:szCs w:val="32"/>
          <w:lang w:eastAsia="zh-CN"/>
        </w:rPr>
        <w:t>为</w:t>
      </w:r>
      <w:r>
        <w:rPr>
          <w:rFonts w:hint="default" w:ascii="Times New Roman" w:hAnsi="Times New Roman" w:eastAsia="仿宋_GB2312" w:cs="Times New Roman"/>
          <w:b w:val="0"/>
          <w:bCs/>
          <w:color w:val="auto"/>
          <w:sz w:val="32"/>
          <w:szCs w:val="32"/>
          <w:lang w:val="en-US" w:eastAsia="zh-CN"/>
        </w:rPr>
        <w:t>25期</w:t>
      </w:r>
      <w:r>
        <w:rPr>
          <w:rFonts w:hint="default" w:ascii="Times New Roman" w:hAnsi="Times New Roman" w:eastAsia="仿宋_GB2312" w:cs="Times New Roman"/>
          <w:b w:val="0"/>
          <w:bCs/>
          <w:color w:val="auto"/>
          <w:sz w:val="32"/>
          <w:szCs w:val="32"/>
        </w:rPr>
        <w:t>，偏差率为</w:t>
      </w:r>
      <w:r>
        <w:rPr>
          <w:rFonts w:hint="default" w:ascii="Times New Roman" w:hAnsi="Times New Roman" w:eastAsia="仿宋_GB2312" w:cs="Times New Roman"/>
          <w:b w:val="0"/>
          <w:bCs/>
          <w:color w:val="auto"/>
          <w:sz w:val="32"/>
          <w:szCs w:val="32"/>
          <w:lang w:val="en-US" w:eastAsia="zh-CN"/>
        </w:rPr>
        <w:t>0</w:t>
      </w:r>
      <w:r>
        <w:rPr>
          <w:rFonts w:hint="default" w:ascii="Times New Roman" w:hAnsi="Times New Roman" w:eastAsia="仿宋_GB2312" w:cs="Times New Roman"/>
          <w:b w:val="0"/>
          <w:bCs/>
          <w:color w:val="auto"/>
          <w:sz w:val="32"/>
          <w:szCs w:val="32"/>
        </w:rPr>
        <w:t>%，根据评分标准，该指标不扣分，得</w:t>
      </w:r>
      <w:r>
        <w:rPr>
          <w:rFonts w:hint="default" w:ascii="Times New Roman" w:hAnsi="Times New Roman" w:eastAsia="仿宋_GB2312" w:cs="Times New Roman"/>
          <w:b w:val="0"/>
          <w:bCs/>
          <w:color w:val="auto"/>
          <w:sz w:val="32"/>
          <w:szCs w:val="32"/>
          <w:lang w:val="en-US" w:eastAsia="zh-CN"/>
        </w:rPr>
        <w:t>3</w:t>
      </w:r>
      <w:r>
        <w:rPr>
          <w:rFonts w:hint="default" w:ascii="Times New Roman" w:hAnsi="Times New Roman" w:eastAsia="仿宋_GB2312" w:cs="Times New Roman"/>
          <w:b w:val="0"/>
          <w:bCs/>
          <w:color w:val="auto"/>
          <w:sz w:val="32"/>
          <w:szCs w:val="32"/>
        </w:rPr>
        <w:t>分。</w:t>
      </w:r>
    </w:p>
    <w:p w14:paraId="2A7C2F93">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color w:val="auto"/>
          <w:sz w:val="32"/>
          <w:szCs w:val="32"/>
        </w:rPr>
        <w:t>培训天数</w:t>
      </w:r>
      <w:r>
        <w:rPr>
          <w:rFonts w:hint="default" w:ascii="Times New Roman" w:hAnsi="Times New Roman" w:eastAsia="仿宋_GB2312" w:cs="Times New Roman"/>
          <w:b w:val="0"/>
          <w:bCs/>
          <w:color w:val="auto"/>
          <w:sz w:val="32"/>
          <w:szCs w:val="32"/>
          <w:lang w:eastAsia="zh-CN"/>
        </w:rPr>
        <w:t>大于</w:t>
      </w:r>
      <w:r>
        <w:rPr>
          <w:rFonts w:hint="default" w:ascii="Times New Roman" w:hAnsi="Times New Roman" w:eastAsia="仿宋_GB2312" w:cs="Times New Roman"/>
          <w:b w:val="0"/>
          <w:bCs/>
          <w:color w:val="auto"/>
          <w:sz w:val="32"/>
          <w:szCs w:val="32"/>
          <w:lang w:val="en-US" w:eastAsia="zh-CN"/>
        </w:rPr>
        <w:t>等于10天，实际</w:t>
      </w:r>
      <w:r>
        <w:rPr>
          <w:rFonts w:hint="default" w:ascii="Times New Roman" w:hAnsi="Times New Roman" w:eastAsia="仿宋_GB2312" w:cs="Times New Roman"/>
          <w:b w:val="0"/>
          <w:bCs/>
          <w:color w:val="auto"/>
          <w:sz w:val="32"/>
          <w:szCs w:val="32"/>
        </w:rPr>
        <w:t>培训天数</w:t>
      </w:r>
      <w:r>
        <w:rPr>
          <w:rFonts w:hint="default" w:ascii="Times New Roman" w:hAnsi="Times New Roman" w:eastAsia="仿宋_GB2312" w:cs="Times New Roman"/>
          <w:b w:val="0"/>
          <w:bCs/>
          <w:color w:val="auto"/>
          <w:sz w:val="32"/>
          <w:szCs w:val="32"/>
          <w:lang w:eastAsia="zh-CN"/>
        </w:rPr>
        <w:t>为</w:t>
      </w:r>
      <w:r>
        <w:rPr>
          <w:rFonts w:hint="default" w:ascii="Times New Roman" w:hAnsi="Times New Roman" w:eastAsia="仿宋_GB2312" w:cs="Times New Roman"/>
          <w:b w:val="0"/>
          <w:bCs/>
          <w:color w:val="auto"/>
          <w:sz w:val="32"/>
          <w:szCs w:val="32"/>
          <w:lang w:val="en-US" w:eastAsia="zh-CN"/>
        </w:rPr>
        <w:t>83天，</w:t>
      </w:r>
      <w:r>
        <w:rPr>
          <w:rFonts w:hint="default" w:ascii="Times New Roman" w:hAnsi="Times New Roman" w:eastAsia="仿宋_GB2312" w:cs="Times New Roman"/>
          <w:b w:val="0"/>
          <w:bCs/>
          <w:color w:val="auto"/>
          <w:sz w:val="32"/>
          <w:szCs w:val="32"/>
        </w:rPr>
        <w:t>根据评分标准，该指标不扣分，得</w:t>
      </w:r>
      <w:r>
        <w:rPr>
          <w:rFonts w:hint="default" w:ascii="Times New Roman" w:hAnsi="Times New Roman" w:eastAsia="仿宋_GB2312" w:cs="Times New Roman"/>
          <w:b w:val="0"/>
          <w:bCs/>
          <w:color w:val="auto"/>
          <w:sz w:val="32"/>
          <w:szCs w:val="32"/>
          <w:lang w:val="en-US" w:eastAsia="zh-CN"/>
        </w:rPr>
        <w:t>3</w:t>
      </w:r>
      <w:r>
        <w:rPr>
          <w:rFonts w:hint="default" w:ascii="Times New Roman" w:hAnsi="Times New Roman" w:eastAsia="仿宋_GB2312" w:cs="Times New Roman"/>
          <w:b w:val="0"/>
          <w:bCs/>
          <w:color w:val="auto"/>
          <w:sz w:val="32"/>
          <w:szCs w:val="32"/>
        </w:rPr>
        <w:t>分。</w:t>
      </w:r>
    </w:p>
    <w:p w14:paraId="1D8BF6CA">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color w:val="auto"/>
          <w:sz w:val="32"/>
          <w:szCs w:val="32"/>
        </w:rPr>
        <w:t>培训人数</w:t>
      </w:r>
      <w:r>
        <w:rPr>
          <w:rFonts w:hint="default" w:ascii="Times New Roman" w:hAnsi="Times New Roman" w:eastAsia="仿宋_GB2312" w:cs="Times New Roman"/>
          <w:b w:val="0"/>
          <w:bCs/>
          <w:color w:val="auto"/>
          <w:sz w:val="32"/>
          <w:szCs w:val="32"/>
          <w:lang w:eastAsia="zh-CN"/>
        </w:rPr>
        <w:t>大于</w:t>
      </w:r>
      <w:r>
        <w:rPr>
          <w:rFonts w:hint="default" w:ascii="Times New Roman" w:hAnsi="Times New Roman" w:eastAsia="仿宋_GB2312" w:cs="Times New Roman"/>
          <w:b w:val="0"/>
          <w:bCs/>
          <w:color w:val="auto"/>
          <w:sz w:val="32"/>
          <w:szCs w:val="32"/>
          <w:lang w:val="en-US" w:eastAsia="zh-CN"/>
        </w:rPr>
        <w:t>等于400人，实际</w:t>
      </w:r>
      <w:r>
        <w:rPr>
          <w:rFonts w:hint="default" w:ascii="Times New Roman" w:hAnsi="Times New Roman" w:eastAsia="仿宋_GB2312" w:cs="Times New Roman"/>
          <w:b w:val="0"/>
          <w:bCs/>
          <w:color w:val="auto"/>
          <w:sz w:val="32"/>
          <w:szCs w:val="32"/>
        </w:rPr>
        <w:t>培训人数</w:t>
      </w:r>
      <w:r>
        <w:rPr>
          <w:rFonts w:hint="default" w:ascii="Times New Roman" w:hAnsi="Times New Roman" w:eastAsia="仿宋_GB2312" w:cs="Times New Roman"/>
          <w:b w:val="0"/>
          <w:bCs/>
          <w:color w:val="auto"/>
          <w:sz w:val="32"/>
          <w:szCs w:val="32"/>
          <w:lang w:eastAsia="zh-CN"/>
        </w:rPr>
        <w:t>为</w:t>
      </w:r>
      <w:r>
        <w:rPr>
          <w:rFonts w:hint="default" w:ascii="Times New Roman" w:hAnsi="Times New Roman" w:eastAsia="仿宋_GB2312" w:cs="Times New Roman"/>
          <w:b w:val="0"/>
          <w:bCs/>
          <w:color w:val="auto"/>
          <w:sz w:val="32"/>
          <w:szCs w:val="32"/>
          <w:lang w:val="en-US" w:eastAsia="zh-CN"/>
        </w:rPr>
        <w:t>4228人，</w:t>
      </w:r>
      <w:r>
        <w:rPr>
          <w:rFonts w:hint="default" w:ascii="Times New Roman" w:hAnsi="Times New Roman" w:eastAsia="仿宋_GB2312" w:cs="Times New Roman"/>
          <w:b w:val="0"/>
          <w:bCs/>
          <w:color w:val="auto"/>
          <w:sz w:val="32"/>
          <w:szCs w:val="32"/>
        </w:rPr>
        <w:t>根据评分标准，该指标不扣分，得</w:t>
      </w:r>
      <w:r>
        <w:rPr>
          <w:rFonts w:hint="default" w:ascii="Times New Roman" w:hAnsi="Times New Roman" w:eastAsia="仿宋_GB2312" w:cs="Times New Roman"/>
          <w:b w:val="0"/>
          <w:bCs/>
          <w:color w:val="auto"/>
          <w:sz w:val="32"/>
          <w:szCs w:val="32"/>
          <w:lang w:val="en-US" w:eastAsia="zh-CN"/>
        </w:rPr>
        <w:t>3</w:t>
      </w:r>
      <w:r>
        <w:rPr>
          <w:rFonts w:hint="default" w:ascii="Times New Roman" w:hAnsi="Times New Roman" w:eastAsia="仿宋_GB2312" w:cs="Times New Roman"/>
          <w:b w:val="0"/>
          <w:bCs/>
          <w:color w:val="auto"/>
          <w:sz w:val="32"/>
          <w:szCs w:val="32"/>
        </w:rPr>
        <w:t>分。</w:t>
      </w:r>
    </w:p>
    <w:p w14:paraId="3D598E7A">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color w:val="auto"/>
          <w:sz w:val="32"/>
          <w:szCs w:val="32"/>
        </w:rPr>
        <w:t>合计得</w:t>
      </w:r>
      <w:r>
        <w:rPr>
          <w:rFonts w:hint="default" w:ascii="Times New Roman" w:hAnsi="Times New Roman" w:eastAsia="仿宋_GB2312" w:cs="Times New Roman"/>
          <w:b w:val="0"/>
          <w:bCs/>
          <w:color w:val="auto"/>
          <w:sz w:val="32"/>
          <w:szCs w:val="32"/>
          <w:lang w:val="en-US" w:eastAsia="zh-CN"/>
        </w:rPr>
        <w:t>19</w:t>
      </w:r>
      <w:r>
        <w:rPr>
          <w:rFonts w:hint="default" w:ascii="Times New Roman" w:hAnsi="Times New Roman" w:eastAsia="仿宋_GB2312" w:cs="Times New Roman"/>
          <w:b w:val="0"/>
          <w:bCs/>
          <w:color w:val="auto"/>
          <w:sz w:val="32"/>
          <w:szCs w:val="32"/>
        </w:rPr>
        <w:t>分。</w:t>
      </w:r>
    </w:p>
    <w:p w14:paraId="24C26BE9">
      <w:pPr>
        <w:pageBreakBefore w:val="0"/>
        <w:widowControl w:val="0"/>
        <w:numPr>
          <w:ilvl w:val="0"/>
          <w:numId w:val="1"/>
        </w:numPr>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对于“产出质量”：</w:t>
      </w:r>
    </w:p>
    <w:p w14:paraId="2F2F9B82">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color w:val="auto"/>
          <w:sz w:val="32"/>
          <w:szCs w:val="32"/>
        </w:rPr>
        <w:t>安保、保洁服务达标率</w:t>
      </w:r>
      <w:r>
        <w:rPr>
          <w:rFonts w:hint="default" w:ascii="Times New Roman" w:hAnsi="Times New Roman" w:eastAsia="仿宋_GB2312" w:cs="Times New Roman"/>
          <w:b w:val="0"/>
          <w:bCs/>
          <w:color w:val="auto"/>
          <w:sz w:val="32"/>
          <w:szCs w:val="32"/>
          <w:lang w:val="en-US" w:eastAsia="zh-CN"/>
        </w:rPr>
        <w:t>等于100</w:t>
      </w:r>
      <w:r>
        <w:rPr>
          <w:rFonts w:hint="default" w:ascii="Times New Roman" w:hAnsi="Times New Roman" w:eastAsia="仿宋_GB2312" w:cs="Times New Roman"/>
          <w:b w:val="0"/>
          <w:bCs/>
          <w:color w:val="auto"/>
          <w:sz w:val="32"/>
          <w:szCs w:val="32"/>
        </w:rPr>
        <w:t>%</w:t>
      </w:r>
      <w:r>
        <w:rPr>
          <w:rFonts w:hint="default" w:ascii="Times New Roman" w:hAnsi="Times New Roman" w:eastAsia="仿宋_GB2312" w:cs="Times New Roman"/>
          <w:b w:val="0"/>
          <w:bCs/>
          <w:color w:val="auto"/>
          <w:sz w:val="32"/>
          <w:szCs w:val="32"/>
          <w:highlight w:val="none"/>
        </w:rPr>
        <w:t>，</w:t>
      </w:r>
      <w:r>
        <w:rPr>
          <w:rFonts w:hint="default" w:ascii="Times New Roman" w:hAnsi="Times New Roman" w:eastAsia="仿宋_GB2312" w:cs="Times New Roman"/>
          <w:b w:val="0"/>
          <w:bCs/>
          <w:color w:val="auto"/>
          <w:sz w:val="32"/>
          <w:szCs w:val="32"/>
          <w:highlight w:val="none"/>
          <w:lang w:eastAsia="zh-CN"/>
        </w:rPr>
        <w:t>实际</w:t>
      </w:r>
      <w:r>
        <w:rPr>
          <w:rFonts w:hint="default" w:ascii="Times New Roman" w:hAnsi="Times New Roman" w:eastAsia="仿宋_GB2312" w:cs="Times New Roman"/>
          <w:b w:val="0"/>
          <w:bCs/>
          <w:color w:val="auto"/>
          <w:sz w:val="32"/>
          <w:szCs w:val="32"/>
        </w:rPr>
        <w:t>达标率</w:t>
      </w:r>
      <w:r>
        <w:rPr>
          <w:rFonts w:hint="default" w:ascii="Times New Roman" w:hAnsi="Times New Roman" w:eastAsia="仿宋_GB2312" w:cs="Times New Roman"/>
          <w:b w:val="0"/>
          <w:bCs/>
          <w:color w:val="auto"/>
          <w:sz w:val="32"/>
          <w:szCs w:val="32"/>
          <w:highlight w:val="none"/>
          <w:lang w:eastAsia="zh-CN"/>
        </w:rPr>
        <w:t>为</w:t>
      </w:r>
      <w:r>
        <w:rPr>
          <w:rFonts w:hint="default" w:ascii="Times New Roman" w:hAnsi="Times New Roman" w:eastAsia="仿宋_GB2312" w:cs="Times New Roman"/>
          <w:b w:val="0"/>
          <w:bCs/>
          <w:color w:val="auto"/>
          <w:sz w:val="32"/>
          <w:szCs w:val="32"/>
          <w:highlight w:val="none"/>
          <w:lang w:val="en-US" w:eastAsia="zh-CN"/>
        </w:rPr>
        <w:t>100</w:t>
      </w:r>
      <w:r>
        <w:rPr>
          <w:rFonts w:hint="default" w:ascii="Times New Roman" w:hAnsi="Times New Roman" w:eastAsia="仿宋_GB2312" w:cs="Times New Roman"/>
          <w:b w:val="0"/>
          <w:bCs/>
          <w:color w:val="auto"/>
          <w:sz w:val="32"/>
          <w:szCs w:val="32"/>
          <w:highlight w:val="none"/>
        </w:rPr>
        <w:t>%</w:t>
      </w:r>
      <w:r>
        <w:rPr>
          <w:rFonts w:hint="default" w:ascii="Times New Roman" w:hAnsi="Times New Roman" w:eastAsia="仿宋_GB2312" w:cs="Times New Roman"/>
          <w:b w:val="0"/>
          <w:bCs/>
          <w:color w:val="auto"/>
          <w:sz w:val="32"/>
          <w:szCs w:val="32"/>
          <w:highlight w:val="none"/>
          <w:lang w:val="en-US" w:eastAsia="zh-CN"/>
        </w:rPr>
        <w:t>，</w:t>
      </w:r>
      <w:r>
        <w:rPr>
          <w:rFonts w:hint="default" w:ascii="Times New Roman" w:hAnsi="Times New Roman" w:eastAsia="仿宋_GB2312" w:cs="Times New Roman"/>
          <w:b w:val="0"/>
          <w:bCs/>
          <w:color w:val="auto"/>
          <w:sz w:val="32"/>
          <w:szCs w:val="32"/>
        </w:rPr>
        <w:t>根据评分标准，该指标不扣分，得</w:t>
      </w:r>
      <w:r>
        <w:rPr>
          <w:rFonts w:hint="default" w:ascii="Times New Roman" w:hAnsi="Times New Roman" w:eastAsia="仿宋_GB2312" w:cs="Times New Roman"/>
          <w:b w:val="0"/>
          <w:bCs/>
          <w:color w:val="auto"/>
          <w:sz w:val="32"/>
          <w:szCs w:val="32"/>
          <w:lang w:val="en-US" w:eastAsia="zh-CN"/>
        </w:rPr>
        <w:t>3</w:t>
      </w:r>
      <w:r>
        <w:rPr>
          <w:rFonts w:hint="default" w:ascii="Times New Roman" w:hAnsi="Times New Roman" w:eastAsia="仿宋_GB2312" w:cs="Times New Roman"/>
          <w:b w:val="0"/>
          <w:bCs/>
          <w:color w:val="auto"/>
          <w:sz w:val="32"/>
          <w:szCs w:val="32"/>
        </w:rPr>
        <w:t>分。</w:t>
      </w:r>
    </w:p>
    <w:p w14:paraId="31C0A58A">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color w:val="auto"/>
          <w:sz w:val="32"/>
          <w:szCs w:val="32"/>
        </w:rPr>
        <w:t>培训合格率</w:t>
      </w:r>
      <w:r>
        <w:rPr>
          <w:rFonts w:hint="default" w:ascii="Times New Roman" w:hAnsi="Times New Roman" w:eastAsia="仿宋_GB2312" w:cs="Times New Roman"/>
          <w:b w:val="0"/>
          <w:bCs/>
          <w:color w:val="auto"/>
          <w:sz w:val="32"/>
          <w:szCs w:val="32"/>
          <w:lang w:val="en-US" w:eastAsia="zh-CN"/>
        </w:rPr>
        <w:t>等于100</w:t>
      </w:r>
      <w:r>
        <w:rPr>
          <w:rFonts w:hint="default" w:ascii="Times New Roman" w:hAnsi="Times New Roman" w:eastAsia="仿宋_GB2312" w:cs="Times New Roman"/>
          <w:b w:val="0"/>
          <w:bCs/>
          <w:color w:val="auto"/>
          <w:sz w:val="32"/>
          <w:szCs w:val="32"/>
        </w:rPr>
        <w:t>%，</w:t>
      </w:r>
      <w:r>
        <w:rPr>
          <w:rFonts w:hint="default" w:ascii="Times New Roman" w:hAnsi="Times New Roman" w:eastAsia="仿宋_GB2312" w:cs="Times New Roman"/>
          <w:b w:val="0"/>
          <w:bCs/>
          <w:color w:val="auto"/>
          <w:sz w:val="32"/>
          <w:szCs w:val="32"/>
          <w:highlight w:val="none"/>
        </w:rPr>
        <w:t>实际</w:t>
      </w:r>
      <w:r>
        <w:rPr>
          <w:rFonts w:hint="default" w:ascii="Times New Roman" w:hAnsi="Times New Roman" w:eastAsia="仿宋_GB2312" w:cs="Times New Roman"/>
          <w:b w:val="0"/>
          <w:bCs/>
          <w:color w:val="auto"/>
          <w:sz w:val="32"/>
          <w:szCs w:val="32"/>
        </w:rPr>
        <w:t>合格率</w:t>
      </w:r>
      <w:r>
        <w:rPr>
          <w:rFonts w:hint="default" w:ascii="Times New Roman" w:hAnsi="Times New Roman" w:eastAsia="仿宋_GB2312" w:cs="Times New Roman"/>
          <w:b w:val="0"/>
          <w:bCs/>
          <w:color w:val="auto"/>
          <w:sz w:val="32"/>
          <w:szCs w:val="32"/>
          <w:highlight w:val="none"/>
        </w:rPr>
        <w:t>为</w:t>
      </w:r>
      <w:r>
        <w:rPr>
          <w:rFonts w:hint="default" w:ascii="Times New Roman" w:hAnsi="Times New Roman" w:eastAsia="仿宋_GB2312" w:cs="Times New Roman"/>
          <w:b w:val="0"/>
          <w:bCs/>
          <w:color w:val="auto"/>
          <w:sz w:val="32"/>
          <w:szCs w:val="32"/>
          <w:highlight w:val="none"/>
          <w:lang w:val="en-US" w:eastAsia="zh-CN"/>
        </w:rPr>
        <w:t>100</w:t>
      </w:r>
      <w:r>
        <w:rPr>
          <w:rFonts w:hint="default" w:ascii="Times New Roman" w:hAnsi="Times New Roman" w:eastAsia="仿宋_GB2312" w:cs="Times New Roman"/>
          <w:b w:val="0"/>
          <w:bCs/>
          <w:color w:val="auto"/>
          <w:sz w:val="32"/>
          <w:szCs w:val="32"/>
          <w:highlight w:val="none"/>
        </w:rPr>
        <w:t>%，</w:t>
      </w:r>
      <w:r>
        <w:rPr>
          <w:rFonts w:hint="default" w:ascii="Times New Roman" w:hAnsi="Times New Roman" w:eastAsia="仿宋_GB2312" w:cs="Times New Roman"/>
          <w:b w:val="0"/>
          <w:bCs/>
          <w:color w:val="auto"/>
          <w:sz w:val="32"/>
          <w:szCs w:val="32"/>
        </w:rPr>
        <w:t>根据评分标准，该指标不扣分，得</w:t>
      </w:r>
      <w:r>
        <w:rPr>
          <w:rFonts w:hint="default" w:ascii="Times New Roman" w:hAnsi="Times New Roman" w:eastAsia="仿宋_GB2312" w:cs="Times New Roman"/>
          <w:b w:val="0"/>
          <w:bCs/>
          <w:color w:val="auto"/>
          <w:sz w:val="32"/>
          <w:szCs w:val="32"/>
          <w:lang w:val="en-US" w:eastAsia="zh-CN"/>
        </w:rPr>
        <w:t>3</w:t>
      </w:r>
      <w:r>
        <w:rPr>
          <w:rFonts w:hint="default" w:ascii="Times New Roman" w:hAnsi="Times New Roman" w:eastAsia="仿宋_GB2312" w:cs="Times New Roman"/>
          <w:b w:val="0"/>
          <w:bCs/>
          <w:color w:val="auto"/>
          <w:sz w:val="32"/>
          <w:szCs w:val="32"/>
        </w:rPr>
        <w:t>分。</w:t>
      </w:r>
    </w:p>
    <w:p w14:paraId="52F0476E">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color w:val="auto"/>
          <w:sz w:val="32"/>
          <w:szCs w:val="32"/>
        </w:rPr>
        <w:t>合计得</w:t>
      </w:r>
      <w:r>
        <w:rPr>
          <w:rFonts w:hint="default" w:ascii="Times New Roman" w:hAnsi="Times New Roman" w:eastAsia="仿宋_GB2312" w:cs="Times New Roman"/>
          <w:b w:val="0"/>
          <w:bCs/>
          <w:color w:val="auto"/>
          <w:sz w:val="32"/>
          <w:szCs w:val="32"/>
          <w:lang w:val="en-US" w:eastAsia="zh-CN"/>
        </w:rPr>
        <w:t>6</w:t>
      </w:r>
      <w:r>
        <w:rPr>
          <w:rFonts w:hint="default" w:ascii="Times New Roman" w:hAnsi="Times New Roman" w:eastAsia="仿宋_GB2312" w:cs="Times New Roman"/>
          <w:b w:val="0"/>
          <w:bCs/>
          <w:color w:val="auto"/>
          <w:sz w:val="32"/>
          <w:szCs w:val="32"/>
        </w:rPr>
        <w:t>分。</w:t>
      </w:r>
    </w:p>
    <w:p w14:paraId="3210BD42">
      <w:pPr>
        <w:pStyle w:val="7"/>
        <w:pageBreakBefore w:val="0"/>
        <w:widowControl w:val="0"/>
        <w:numPr>
          <w:ilvl w:val="0"/>
          <w:numId w:val="1"/>
        </w:numPr>
        <w:kinsoku/>
        <w:wordWrap/>
        <w:topLinePunct w:val="0"/>
        <w:autoSpaceDE/>
        <w:autoSpaceDN/>
        <w:bidi w:val="0"/>
        <w:spacing w:before="0" w:after="0"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对于“产出时效”：</w:t>
      </w:r>
    </w:p>
    <w:p w14:paraId="4FB42B5F">
      <w:pPr>
        <w:pStyle w:val="7"/>
        <w:pageBreakBefore w:val="0"/>
        <w:widowControl w:val="0"/>
        <w:kinsoku/>
        <w:wordWrap/>
        <w:topLinePunct w:val="0"/>
        <w:autoSpaceDE/>
        <w:autoSpaceDN/>
        <w:bidi w:val="0"/>
        <w:spacing w:before="0" w:after="0"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color w:val="auto"/>
          <w:sz w:val="32"/>
          <w:szCs w:val="32"/>
        </w:rPr>
        <w:t>安保伤残补助及离休干部慰问等经费支出及时率</w:t>
      </w:r>
      <w:r>
        <w:rPr>
          <w:rFonts w:hint="default" w:ascii="Times New Roman" w:hAnsi="Times New Roman" w:eastAsia="仿宋_GB2312" w:cs="Times New Roman"/>
          <w:b w:val="0"/>
          <w:bCs/>
          <w:color w:val="auto"/>
          <w:sz w:val="32"/>
          <w:szCs w:val="32"/>
          <w:highlight w:val="none"/>
          <w:lang w:val="en-US" w:eastAsia="zh-CN"/>
        </w:rPr>
        <w:t>等于100</w:t>
      </w:r>
      <w:r>
        <w:rPr>
          <w:rFonts w:hint="default" w:ascii="Times New Roman" w:hAnsi="Times New Roman" w:eastAsia="仿宋_GB2312" w:cs="Times New Roman"/>
          <w:b w:val="0"/>
          <w:bCs/>
          <w:color w:val="auto"/>
          <w:sz w:val="32"/>
          <w:szCs w:val="32"/>
          <w:highlight w:val="none"/>
        </w:rPr>
        <w:t>%，实际完成值为</w:t>
      </w:r>
      <w:r>
        <w:rPr>
          <w:rFonts w:hint="default" w:ascii="Times New Roman" w:hAnsi="Times New Roman" w:eastAsia="仿宋_GB2312" w:cs="Times New Roman"/>
          <w:b w:val="0"/>
          <w:bCs/>
          <w:color w:val="auto"/>
          <w:sz w:val="32"/>
          <w:szCs w:val="32"/>
          <w:highlight w:val="none"/>
          <w:lang w:val="en-US" w:eastAsia="zh-CN"/>
        </w:rPr>
        <w:t>100</w:t>
      </w:r>
      <w:r>
        <w:rPr>
          <w:rFonts w:hint="default" w:ascii="Times New Roman" w:hAnsi="Times New Roman" w:eastAsia="仿宋_GB2312" w:cs="Times New Roman"/>
          <w:b w:val="0"/>
          <w:bCs/>
          <w:color w:val="auto"/>
          <w:sz w:val="32"/>
          <w:szCs w:val="32"/>
          <w:highlight w:val="none"/>
        </w:rPr>
        <w:t>%，</w:t>
      </w:r>
      <w:r>
        <w:rPr>
          <w:rFonts w:hint="default" w:ascii="Times New Roman" w:hAnsi="Times New Roman" w:eastAsia="仿宋_GB2312" w:cs="Times New Roman"/>
          <w:b w:val="0"/>
          <w:bCs/>
          <w:color w:val="auto"/>
          <w:sz w:val="32"/>
          <w:szCs w:val="32"/>
        </w:rPr>
        <w:t>根据评分标准，该指标不扣分，得</w:t>
      </w:r>
      <w:r>
        <w:rPr>
          <w:rFonts w:hint="default" w:ascii="Times New Roman" w:hAnsi="Times New Roman" w:eastAsia="仿宋_GB2312" w:cs="Times New Roman"/>
          <w:b w:val="0"/>
          <w:bCs/>
          <w:color w:val="auto"/>
          <w:sz w:val="32"/>
          <w:szCs w:val="32"/>
          <w:lang w:val="en-US" w:eastAsia="zh-CN"/>
        </w:rPr>
        <w:t>2</w:t>
      </w:r>
      <w:r>
        <w:rPr>
          <w:rFonts w:hint="default" w:ascii="Times New Roman" w:hAnsi="Times New Roman" w:eastAsia="仿宋_GB2312" w:cs="Times New Roman"/>
          <w:b w:val="0"/>
          <w:bCs/>
          <w:color w:val="auto"/>
          <w:sz w:val="32"/>
          <w:szCs w:val="32"/>
        </w:rPr>
        <w:t>分。</w:t>
      </w:r>
    </w:p>
    <w:p w14:paraId="2B710950">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color w:val="auto"/>
          <w:sz w:val="32"/>
          <w:szCs w:val="32"/>
        </w:rPr>
        <w:t>职称评审证书发放及时率</w:t>
      </w:r>
      <w:r>
        <w:rPr>
          <w:rFonts w:hint="default" w:ascii="Times New Roman" w:hAnsi="Times New Roman" w:eastAsia="仿宋_GB2312" w:cs="Times New Roman"/>
          <w:b w:val="0"/>
          <w:bCs/>
          <w:color w:val="auto"/>
          <w:sz w:val="32"/>
          <w:szCs w:val="32"/>
          <w:lang w:eastAsia="zh-CN"/>
        </w:rPr>
        <w:t>等于</w:t>
      </w:r>
      <w:r>
        <w:rPr>
          <w:rFonts w:hint="default" w:ascii="Times New Roman" w:hAnsi="Times New Roman" w:eastAsia="仿宋_GB2312" w:cs="Times New Roman"/>
          <w:b w:val="0"/>
          <w:bCs/>
          <w:color w:val="auto"/>
          <w:sz w:val="32"/>
          <w:szCs w:val="32"/>
          <w:lang w:val="en-US" w:eastAsia="zh-CN"/>
        </w:rPr>
        <w:t>100%，</w:t>
      </w:r>
      <w:r>
        <w:rPr>
          <w:rFonts w:hint="default" w:ascii="Times New Roman" w:hAnsi="Times New Roman" w:eastAsia="仿宋_GB2312" w:cs="Times New Roman"/>
          <w:b w:val="0"/>
          <w:bCs/>
          <w:color w:val="auto"/>
          <w:sz w:val="32"/>
          <w:szCs w:val="32"/>
        </w:rPr>
        <w:t>，实际完成值为</w:t>
      </w:r>
      <w:r>
        <w:rPr>
          <w:rFonts w:hint="default" w:ascii="Times New Roman" w:hAnsi="Times New Roman" w:eastAsia="仿宋_GB2312" w:cs="Times New Roman"/>
          <w:b w:val="0"/>
          <w:bCs/>
          <w:color w:val="auto"/>
          <w:sz w:val="32"/>
          <w:szCs w:val="32"/>
          <w:lang w:val="en-US" w:eastAsia="zh-CN"/>
        </w:rPr>
        <w:t>100%</w:t>
      </w:r>
      <w:r>
        <w:rPr>
          <w:rFonts w:hint="default" w:ascii="Times New Roman" w:hAnsi="Times New Roman" w:eastAsia="仿宋_GB2312" w:cs="Times New Roman"/>
          <w:b w:val="0"/>
          <w:bCs/>
          <w:color w:val="auto"/>
          <w:sz w:val="32"/>
          <w:szCs w:val="32"/>
        </w:rPr>
        <w:t>，根据评分标准，该指标不扣分，得</w:t>
      </w:r>
      <w:r>
        <w:rPr>
          <w:rFonts w:hint="default" w:ascii="Times New Roman" w:hAnsi="Times New Roman" w:eastAsia="仿宋_GB2312" w:cs="Times New Roman"/>
          <w:b w:val="0"/>
          <w:bCs/>
          <w:color w:val="auto"/>
          <w:sz w:val="32"/>
          <w:szCs w:val="32"/>
          <w:lang w:val="en-US" w:eastAsia="zh-CN"/>
        </w:rPr>
        <w:t>2</w:t>
      </w:r>
      <w:r>
        <w:rPr>
          <w:rFonts w:hint="default" w:ascii="Times New Roman" w:hAnsi="Times New Roman" w:eastAsia="仿宋_GB2312" w:cs="Times New Roman"/>
          <w:b w:val="0"/>
          <w:bCs/>
          <w:color w:val="auto"/>
          <w:sz w:val="32"/>
          <w:szCs w:val="32"/>
        </w:rPr>
        <w:t>分。</w:t>
      </w:r>
    </w:p>
    <w:p w14:paraId="2F053320">
      <w:pPr>
        <w:pStyle w:val="7"/>
        <w:pageBreakBefore w:val="0"/>
        <w:widowControl w:val="0"/>
        <w:kinsoku/>
        <w:wordWrap/>
        <w:topLinePunct w:val="0"/>
        <w:autoSpaceDE/>
        <w:autoSpaceDN/>
        <w:bidi w:val="0"/>
        <w:spacing w:before="0" w:after="0"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color w:val="auto"/>
          <w:sz w:val="32"/>
          <w:szCs w:val="32"/>
        </w:rPr>
        <w:t>培训按期完成率</w:t>
      </w:r>
      <w:r>
        <w:rPr>
          <w:rFonts w:hint="default" w:ascii="Times New Roman" w:hAnsi="Times New Roman" w:eastAsia="仿宋_GB2312" w:cs="Times New Roman"/>
          <w:b w:val="0"/>
          <w:bCs/>
          <w:color w:val="auto"/>
          <w:sz w:val="32"/>
          <w:szCs w:val="32"/>
          <w:lang w:eastAsia="zh-CN"/>
        </w:rPr>
        <w:t>等于</w:t>
      </w:r>
      <w:r>
        <w:rPr>
          <w:rFonts w:hint="default" w:ascii="Times New Roman" w:hAnsi="Times New Roman" w:eastAsia="仿宋_GB2312" w:cs="Times New Roman"/>
          <w:b w:val="0"/>
          <w:bCs/>
          <w:color w:val="auto"/>
          <w:sz w:val="32"/>
          <w:szCs w:val="32"/>
          <w:lang w:val="en-US" w:eastAsia="zh-CN"/>
        </w:rPr>
        <w:t>100%，</w:t>
      </w:r>
      <w:r>
        <w:rPr>
          <w:rFonts w:hint="default" w:ascii="Times New Roman" w:hAnsi="Times New Roman" w:eastAsia="仿宋_GB2312" w:cs="Times New Roman"/>
          <w:b w:val="0"/>
          <w:bCs/>
          <w:color w:val="auto"/>
          <w:sz w:val="32"/>
          <w:szCs w:val="32"/>
        </w:rPr>
        <w:t>，实际完成值为</w:t>
      </w:r>
      <w:r>
        <w:rPr>
          <w:rFonts w:hint="default" w:ascii="Times New Roman" w:hAnsi="Times New Roman" w:eastAsia="仿宋_GB2312" w:cs="Times New Roman"/>
          <w:b w:val="0"/>
          <w:bCs/>
          <w:color w:val="auto"/>
          <w:sz w:val="32"/>
          <w:szCs w:val="32"/>
          <w:lang w:val="en-US" w:eastAsia="zh-CN"/>
        </w:rPr>
        <w:t>100%</w:t>
      </w:r>
      <w:r>
        <w:rPr>
          <w:rFonts w:hint="default" w:ascii="Times New Roman" w:hAnsi="Times New Roman" w:eastAsia="仿宋_GB2312" w:cs="Times New Roman"/>
          <w:b w:val="0"/>
          <w:bCs/>
          <w:color w:val="auto"/>
          <w:sz w:val="32"/>
          <w:szCs w:val="32"/>
        </w:rPr>
        <w:t>，根据评分标准，该指标不扣分，得</w:t>
      </w:r>
      <w:r>
        <w:rPr>
          <w:rFonts w:hint="default" w:ascii="Times New Roman" w:hAnsi="Times New Roman" w:eastAsia="仿宋_GB2312" w:cs="Times New Roman"/>
          <w:b w:val="0"/>
          <w:bCs/>
          <w:color w:val="auto"/>
          <w:sz w:val="32"/>
          <w:szCs w:val="32"/>
          <w:lang w:val="en-US" w:eastAsia="zh-CN"/>
        </w:rPr>
        <w:t>2</w:t>
      </w:r>
      <w:r>
        <w:rPr>
          <w:rFonts w:hint="default" w:ascii="Times New Roman" w:hAnsi="Times New Roman" w:eastAsia="仿宋_GB2312" w:cs="Times New Roman"/>
          <w:b w:val="0"/>
          <w:bCs/>
          <w:color w:val="auto"/>
          <w:sz w:val="32"/>
          <w:szCs w:val="32"/>
        </w:rPr>
        <w:t>分。</w:t>
      </w:r>
    </w:p>
    <w:p w14:paraId="1AA9A210">
      <w:pPr>
        <w:pStyle w:val="7"/>
        <w:pageBreakBefore w:val="0"/>
        <w:widowControl w:val="0"/>
        <w:kinsoku/>
        <w:wordWrap/>
        <w:topLinePunct w:val="0"/>
        <w:autoSpaceDE/>
        <w:autoSpaceDN/>
        <w:bidi w:val="0"/>
        <w:spacing w:before="0" w:after="0"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color w:val="auto"/>
          <w:sz w:val="32"/>
          <w:szCs w:val="32"/>
        </w:rPr>
        <w:t>合计得</w:t>
      </w:r>
      <w:r>
        <w:rPr>
          <w:rFonts w:hint="default" w:ascii="Times New Roman" w:hAnsi="Times New Roman" w:eastAsia="仿宋_GB2312" w:cs="Times New Roman"/>
          <w:b w:val="0"/>
          <w:bCs/>
          <w:color w:val="auto"/>
          <w:sz w:val="32"/>
          <w:szCs w:val="32"/>
          <w:lang w:val="en-US" w:eastAsia="zh-CN"/>
        </w:rPr>
        <w:t>6</w:t>
      </w:r>
      <w:r>
        <w:rPr>
          <w:rFonts w:hint="default" w:ascii="Times New Roman" w:hAnsi="Times New Roman" w:eastAsia="仿宋_GB2312" w:cs="Times New Roman"/>
          <w:b w:val="0"/>
          <w:bCs/>
          <w:color w:val="auto"/>
          <w:sz w:val="32"/>
          <w:szCs w:val="32"/>
        </w:rPr>
        <w:t>分。</w:t>
      </w:r>
    </w:p>
    <w:p w14:paraId="55D089AF">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（4）对于“产出成本”：</w:t>
      </w:r>
    </w:p>
    <w:p w14:paraId="728A8B26">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highlight w:val="none"/>
        </w:rPr>
      </w:pPr>
      <w:r>
        <w:rPr>
          <w:rFonts w:hint="default" w:ascii="Times New Roman" w:hAnsi="Times New Roman" w:eastAsia="仿宋_GB2312" w:cs="Times New Roman"/>
          <w:b w:val="0"/>
          <w:bCs/>
          <w:color w:val="auto"/>
          <w:sz w:val="32"/>
          <w:szCs w:val="32"/>
        </w:rPr>
        <w:t>办公经费及人员经费支出</w:t>
      </w:r>
      <w:r>
        <w:rPr>
          <w:rFonts w:hint="default" w:ascii="Times New Roman" w:hAnsi="Times New Roman" w:eastAsia="仿宋_GB2312" w:cs="Times New Roman"/>
          <w:b w:val="0"/>
          <w:bCs/>
          <w:color w:val="auto"/>
          <w:sz w:val="32"/>
          <w:szCs w:val="32"/>
          <w:lang w:val="en-US" w:eastAsia="zh-CN"/>
        </w:rPr>
        <w:t>小于等于156.5万元</w:t>
      </w:r>
      <w:r>
        <w:rPr>
          <w:rFonts w:hint="default" w:ascii="Times New Roman" w:hAnsi="Times New Roman" w:eastAsia="仿宋_GB2312" w:cs="Times New Roman"/>
          <w:b w:val="0"/>
          <w:bCs/>
          <w:color w:val="auto"/>
          <w:sz w:val="32"/>
          <w:szCs w:val="32"/>
        </w:rPr>
        <w:t>，</w:t>
      </w:r>
      <w:r>
        <w:rPr>
          <w:rFonts w:hint="default" w:ascii="Times New Roman" w:hAnsi="Times New Roman" w:eastAsia="仿宋_GB2312" w:cs="Times New Roman"/>
          <w:b w:val="0"/>
          <w:bCs/>
          <w:color w:val="auto"/>
          <w:sz w:val="32"/>
          <w:szCs w:val="32"/>
          <w:lang w:eastAsia="zh-CN"/>
        </w:rPr>
        <w:t>实际</w:t>
      </w:r>
      <w:r>
        <w:rPr>
          <w:rFonts w:hint="default" w:ascii="Times New Roman" w:hAnsi="Times New Roman" w:eastAsia="仿宋_GB2312" w:cs="Times New Roman"/>
          <w:b w:val="0"/>
          <w:bCs/>
          <w:color w:val="auto"/>
          <w:sz w:val="32"/>
          <w:szCs w:val="32"/>
        </w:rPr>
        <w:t>办公经费及人员经费支出</w:t>
      </w:r>
      <w:r>
        <w:rPr>
          <w:rFonts w:hint="default" w:ascii="Times New Roman" w:hAnsi="Times New Roman" w:eastAsia="仿宋_GB2312" w:cs="Times New Roman"/>
          <w:b w:val="0"/>
          <w:bCs/>
          <w:color w:val="auto"/>
          <w:sz w:val="32"/>
          <w:szCs w:val="32"/>
          <w:lang w:eastAsia="zh-CN"/>
        </w:rPr>
        <w:t>为</w:t>
      </w:r>
      <w:r>
        <w:rPr>
          <w:rFonts w:hint="default" w:ascii="Times New Roman" w:hAnsi="Times New Roman" w:eastAsia="仿宋_GB2312" w:cs="Times New Roman"/>
          <w:b w:val="0"/>
          <w:bCs/>
          <w:color w:val="auto"/>
          <w:sz w:val="32"/>
          <w:szCs w:val="32"/>
          <w:lang w:val="en-US" w:eastAsia="zh-CN"/>
        </w:rPr>
        <w:t>129.61万元，偏差原因：本年度创新培训方式方法，采用线上培训，较多使用本单位本系统业务骨干作为讲师进行培训授课，大大缩减了培训支出。同时单位秉承厉行节约理念，压减了各项开支。</w:t>
      </w:r>
      <w:r>
        <w:rPr>
          <w:rFonts w:hint="default" w:ascii="Times New Roman" w:hAnsi="Times New Roman" w:eastAsia="仿宋_GB2312" w:cs="Times New Roman"/>
          <w:b w:val="0"/>
          <w:bCs/>
          <w:color w:val="auto"/>
          <w:sz w:val="32"/>
          <w:szCs w:val="32"/>
          <w:highlight w:val="none"/>
          <w:lang w:eastAsia="zh-CN"/>
        </w:rPr>
        <w:t>成本节约率为</w:t>
      </w:r>
      <w:r>
        <w:rPr>
          <w:rFonts w:hint="default" w:ascii="Times New Roman" w:hAnsi="Times New Roman" w:eastAsia="仿宋_GB2312" w:cs="Times New Roman"/>
          <w:b w:val="0"/>
          <w:bCs/>
          <w:color w:val="auto"/>
          <w:sz w:val="32"/>
          <w:szCs w:val="32"/>
          <w:highlight w:val="none"/>
          <w:lang w:val="en-US" w:eastAsia="zh-CN"/>
        </w:rPr>
        <w:t>17.18%，</w:t>
      </w:r>
      <w:r>
        <w:rPr>
          <w:rFonts w:hint="default" w:ascii="Times New Roman" w:hAnsi="Times New Roman" w:eastAsia="仿宋_GB2312" w:cs="Times New Roman"/>
          <w:b w:val="0"/>
          <w:bCs/>
          <w:color w:val="auto"/>
          <w:sz w:val="32"/>
          <w:szCs w:val="32"/>
          <w:highlight w:val="none"/>
        </w:rPr>
        <w:t>根据评分标准，该指标</w:t>
      </w:r>
      <w:r>
        <w:rPr>
          <w:rFonts w:hint="default" w:ascii="Times New Roman" w:hAnsi="Times New Roman" w:eastAsia="仿宋_GB2312" w:cs="Times New Roman"/>
          <w:b w:val="0"/>
          <w:bCs/>
          <w:color w:val="auto"/>
          <w:sz w:val="32"/>
          <w:szCs w:val="32"/>
          <w:highlight w:val="none"/>
          <w:lang w:eastAsia="zh-CN"/>
        </w:rPr>
        <w:t>不扣分，</w:t>
      </w:r>
      <w:r>
        <w:rPr>
          <w:rFonts w:hint="default" w:ascii="Times New Roman" w:hAnsi="Times New Roman" w:eastAsia="仿宋_GB2312" w:cs="Times New Roman"/>
          <w:b w:val="0"/>
          <w:bCs/>
          <w:color w:val="auto"/>
          <w:sz w:val="32"/>
          <w:szCs w:val="32"/>
          <w:highlight w:val="none"/>
        </w:rPr>
        <w:t>得</w:t>
      </w:r>
      <w:r>
        <w:rPr>
          <w:rFonts w:hint="default" w:ascii="Times New Roman" w:hAnsi="Times New Roman" w:eastAsia="仿宋_GB2312" w:cs="Times New Roman"/>
          <w:b w:val="0"/>
          <w:bCs/>
          <w:color w:val="auto"/>
          <w:sz w:val="32"/>
          <w:szCs w:val="32"/>
          <w:highlight w:val="none"/>
          <w:lang w:val="en-US" w:eastAsia="zh-CN"/>
        </w:rPr>
        <w:t>3</w:t>
      </w:r>
      <w:r>
        <w:rPr>
          <w:rFonts w:hint="default" w:ascii="Times New Roman" w:hAnsi="Times New Roman" w:eastAsia="仿宋_GB2312" w:cs="Times New Roman"/>
          <w:b w:val="0"/>
          <w:bCs/>
          <w:color w:val="auto"/>
          <w:sz w:val="32"/>
          <w:szCs w:val="32"/>
          <w:highlight w:val="none"/>
        </w:rPr>
        <w:t>分。</w:t>
      </w:r>
    </w:p>
    <w:p w14:paraId="0CF8FB65">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highlight w:val="none"/>
        </w:rPr>
      </w:pPr>
      <w:r>
        <w:rPr>
          <w:rFonts w:hint="default" w:ascii="Times New Roman" w:hAnsi="Times New Roman" w:eastAsia="仿宋_GB2312" w:cs="Times New Roman"/>
          <w:b w:val="0"/>
          <w:bCs/>
          <w:color w:val="auto"/>
          <w:sz w:val="32"/>
          <w:szCs w:val="32"/>
        </w:rPr>
        <w:t>职称评审支出</w:t>
      </w:r>
      <w:r>
        <w:rPr>
          <w:rFonts w:hint="default" w:ascii="Times New Roman" w:hAnsi="Times New Roman" w:eastAsia="仿宋_GB2312" w:cs="Times New Roman"/>
          <w:b w:val="0"/>
          <w:bCs/>
          <w:color w:val="auto"/>
          <w:sz w:val="32"/>
          <w:szCs w:val="32"/>
          <w:lang w:val="en-US" w:eastAsia="zh-CN"/>
        </w:rPr>
        <w:t>小于等于23.5万元，实际</w:t>
      </w:r>
      <w:r>
        <w:rPr>
          <w:rFonts w:hint="default" w:ascii="Times New Roman" w:hAnsi="Times New Roman" w:eastAsia="仿宋_GB2312" w:cs="Times New Roman"/>
          <w:b w:val="0"/>
          <w:bCs/>
          <w:color w:val="auto"/>
          <w:sz w:val="32"/>
          <w:szCs w:val="32"/>
        </w:rPr>
        <w:t>职称评审支出</w:t>
      </w:r>
      <w:r>
        <w:rPr>
          <w:rFonts w:hint="default" w:ascii="Times New Roman" w:hAnsi="Times New Roman" w:eastAsia="仿宋_GB2312" w:cs="Times New Roman"/>
          <w:b w:val="0"/>
          <w:bCs/>
          <w:color w:val="auto"/>
          <w:sz w:val="32"/>
          <w:szCs w:val="32"/>
          <w:lang w:val="en-US" w:eastAsia="zh-CN"/>
        </w:rPr>
        <w:t>39.25万元，偏差原因：受2022年度新疆疫情封控影响，原定于2022年的职称评审会推迟到岁末年初，2022年两项职称评审相关费用在2023年支出。</w:t>
      </w:r>
      <w:r>
        <w:rPr>
          <w:rFonts w:hint="default" w:ascii="Times New Roman" w:hAnsi="Times New Roman" w:eastAsia="仿宋_GB2312" w:cs="Times New Roman"/>
          <w:b w:val="0"/>
          <w:bCs/>
          <w:color w:val="auto"/>
          <w:sz w:val="32"/>
          <w:szCs w:val="32"/>
          <w:highlight w:val="none"/>
          <w:lang w:eastAsia="zh-CN"/>
        </w:rPr>
        <w:t>成本超支率为</w:t>
      </w:r>
      <w:r>
        <w:rPr>
          <w:rFonts w:hint="default" w:ascii="Times New Roman" w:hAnsi="Times New Roman" w:eastAsia="仿宋_GB2312" w:cs="Times New Roman"/>
          <w:b w:val="0"/>
          <w:bCs/>
          <w:color w:val="auto"/>
          <w:sz w:val="32"/>
          <w:szCs w:val="32"/>
          <w:highlight w:val="none"/>
          <w:lang w:val="en-US" w:eastAsia="zh-CN"/>
        </w:rPr>
        <w:t>67.02%，</w:t>
      </w:r>
      <w:r>
        <w:rPr>
          <w:rFonts w:hint="default" w:ascii="Times New Roman" w:hAnsi="Times New Roman" w:eastAsia="仿宋_GB2312" w:cs="Times New Roman"/>
          <w:b w:val="0"/>
          <w:bCs/>
          <w:color w:val="auto"/>
          <w:sz w:val="32"/>
          <w:szCs w:val="32"/>
          <w:highlight w:val="none"/>
        </w:rPr>
        <w:t>根据评分标准，该指标扣</w:t>
      </w:r>
      <w:r>
        <w:rPr>
          <w:rFonts w:hint="default" w:ascii="Times New Roman" w:hAnsi="Times New Roman" w:eastAsia="仿宋_GB2312" w:cs="Times New Roman"/>
          <w:b w:val="0"/>
          <w:bCs/>
          <w:color w:val="auto"/>
          <w:sz w:val="32"/>
          <w:szCs w:val="32"/>
          <w:highlight w:val="none"/>
          <w:lang w:val="en-US" w:eastAsia="zh-CN"/>
        </w:rPr>
        <w:t>3</w:t>
      </w:r>
      <w:r>
        <w:rPr>
          <w:rFonts w:hint="default" w:ascii="Times New Roman" w:hAnsi="Times New Roman" w:eastAsia="仿宋_GB2312" w:cs="Times New Roman"/>
          <w:b w:val="0"/>
          <w:bCs/>
          <w:color w:val="auto"/>
          <w:sz w:val="32"/>
          <w:szCs w:val="32"/>
          <w:highlight w:val="none"/>
        </w:rPr>
        <w:t>分，得</w:t>
      </w:r>
      <w:r>
        <w:rPr>
          <w:rFonts w:hint="default" w:ascii="Times New Roman" w:hAnsi="Times New Roman" w:eastAsia="仿宋_GB2312" w:cs="Times New Roman"/>
          <w:b w:val="0"/>
          <w:bCs/>
          <w:color w:val="auto"/>
          <w:sz w:val="32"/>
          <w:szCs w:val="32"/>
          <w:highlight w:val="none"/>
          <w:lang w:val="en-US" w:eastAsia="zh-CN"/>
        </w:rPr>
        <w:t>0</w:t>
      </w:r>
      <w:r>
        <w:rPr>
          <w:rFonts w:hint="default" w:ascii="Times New Roman" w:hAnsi="Times New Roman" w:eastAsia="仿宋_GB2312" w:cs="Times New Roman"/>
          <w:b w:val="0"/>
          <w:bCs/>
          <w:color w:val="auto"/>
          <w:sz w:val="32"/>
          <w:szCs w:val="32"/>
          <w:highlight w:val="none"/>
        </w:rPr>
        <w:t>分。</w:t>
      </w:r>
    </w:p>
    <w:p w14:paraId="6F0A78A1">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val="0"/>
          <w:bCs/>
          <w:color w:val="auto"/>
          <w:sz w:val="32"/>
          <w:szCs w:val="32"/>
        </w:rPr>
        <w:t>培训人均支出标准（含教材及外聘教师等）</w:t>
      </w:r>
      <w:r>
        <w:rPr>
          <w:rFonts w:hint="default" w:ascii="Times New Roman" w:hAnsi="Times New Roman" w:eastAsia="仿宋_GB2312" w:cs="Times New Roman"/>
          <w:b w:val="0"/>
          <w:bCs/>
          <w:color w:val="auto"/>
          <w:sz w:val="32"/>
          <w:szCs w:val="32"/>
          <w:lang w:val="en-US" w:eastAsia="zh-CN"/>
        </w:rPr>
        <w:t>小于等于50元/人/天，实际</w:t>
      </w:r>
      <w:r>
        <w:rPr>
          <w:rFonts w:hint="default" w:ascii="Times New Roman" w:hAnsi="Times New Roman" w:eastAsia="仿宋_GB2312" w:cs="Times New Roman"/>
          <w:b w:val="0"/>
          <w:bCs/>
          <w:color w:val="auto"/>
          <w:sz w:val="32"/>
          <w:szCs w:val="32"/>
        </w:rPr>
        <w:t>培训人均支出</w:t>
      </w:r>
      <w:r>
        <w:rPr>
          <w:rFonts w:hint="default" w:ascii="Times New Roman" w:hAnsi="Times New Roman" w:eastAsia="仿宋_GB2312" w:cs="Times New Roman"/>
          <w:b w:val="0"/>
          <w:bCs/>
          <w:color w:val="auto"/>
          <w:sz w:val="32"/>
          <w:szCs w:val="32"/>
          <w:lang w:eastAsia="zh-CN"/>
        </w:rPr>
        <w:t>为小于</w:t>
      </w:r>
      <w:r>
        <w:rPr>
          <w:rFonts w:hint="default" w:ascii="Times New Roman" w:hAnsi="Times New Roman" w:eastAsia="仿宋_GB2312" w:cs="Times New Roman"/>
          <w:b w:val="0"/>
          <w:bCs/>
          <w:color w:val="auto"/>
          <w:sz w:val="32"/>
          <w:szCs w:val="32"/>
          <w:lang w:val="en-US" w:eastAsia="zh-CN"/>
        </w:rPr>
        <w:t>0.01万元，偏差原因：本年度创新培训方式方法，采用线上培训，较多使用本单位本系统业务骨干作为讲师进行培训授课，大大缩减了培训支出。</w:t>
      </w:r>
      <w:r>
        <w:rPr>
          <w:rFonts w:hint="default" w:ascii="Times New Roman" w:hAnsi="Times New Roman" w:eastAsia="仿宋_GB2312" w:cs="Times New Roman"/>
          <w:b w:val="0"/>
          <w:bCs/>
          <w:color w:val="auto"/>
          <w:sz w:val="32"/>
          <w:szCs w:val="32"/>
          <w:highlight w:val="none"/>
          <w:lang w:eastAsia="zh-CN"/>
        </w:rPr>
        <w:t>成本节约率为</w:t>
      </w:r>
      <w:r>
        <w:rPr>
          <w:rFonts w:hint="default" w:ascii="Times New Roman" w:hAnsi="Times New Roman" w:eastAsia="仿宋_GB2312" w:cs="Times New Roman"/>
          <w:b w:val="0"/>
          <w:bCs/>
          <w:color w:val="auto"/>
          <w:sz w:val="32"/>
          <w:szCs w:val="32"/>
          <w:highlight w:val="none"/>
          <w:lang w:val="en-US" w:eastAsia="zh-CN"/>
        </w:rPr>
        <w:t>75.65%，</w:t>
      </w:r>
      <w:r>
        <w:rPr>
          <w:rFonts w:hint="default" w:ascii="Times New Roman" w:hAnsi="Times New Roman" w:eastAsia="仿宋_GB2312" w:cs="Times New Roman"/>
          <w:b w:val="0"/>
          <w:bCs/>
          <w:color w:val="auto"/>
          <w:sz w:val="32"/>
          <w:szCs w:val="32"/>
          <w:highlight w:val="none"/>
        </w:rPr>
        <w:t>根据评分标准，该指标</w:t>
      </w:r>
      <w:r>
        <w:rPr>
          <w:rFonts w:hint="default" w:ascii="Times New Roman" w:hAnsi="Times New Roman" w:eastAsia="仿宋_GB2312" w:cs="Times New Roman"/>
          <w:b w:val="0"/>
          <w:bCs/>
          <w:color w:val="auto"/>
          <w:sz w:val="32"/>
          <w:szCs w:val="32"/>
          <w:highlight w:val="none"/>
          <w:lang w:eastAsia="zh-CN"/>
        </w:rPr>
        <w:t>不扣</w:t>
      </w:r>
      <w:r>
        <w:rPr>
          <w:rFonts w:hint="default" w:ascii="Times New Roman" w:hAnsi="Times New Roman" w:eastAsia="仿宋_GB2312" w:cs="Times New Roman"/>
          <w:b w:val="0"/>
          <w:bCs/>
          <w:color w:val="auto"/>
          <w:sz w:val="32"/>
          <w:szCs w:val="32"/>
          <w:highlight w:val="none"/>
        </w:rPr>
        <w:t>分，得</w:t>
      </w:r>
      <w:r>
        <w:rPr>
          <w:rFonts w:hint="default" w:ascii="Times New Roman" w:hAnsi="Times New Roman" w:eastAsia="仿宋_GB2312" w:cs="Times New Roman"/>
          <w:b w:val="0"/>
          <w:bCs/>
          <w:color w:val="auto"/>
          <w:sz w:val="32"/>
          <w:szCs w:val="32"/>
          <w:highlight w:val="none"/>
          <w:lang w:val="en-US" w:eastAsia="zh-CN"/>
        </w:rPr>
        <w:t>3</w:t>
      </w:r>
      <w:r>
        <w:rPr>
          <w:rFonts w:hint="default" w:ascii="Times New Roman" w:hAnsi="Times New Roman" w:eastAsia="仿宋_GB2312" w:cs="Times New Roman"/>
          <w:b w:val="0"/>
          <w:bCs/>
          <w:color w:val="auto"/>
          <w:sz w:val="32"/>
          <w:szCs w:val="32"/>
          <w:highlight w:val="none"/>
        </w:rPr>
        <w:t>分。</w:t>
      </w:r>
    </w:p>
    <w:p w14:paraId="52ACFE3F">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cs="Times New Roman"/>
        </w:rPr>
      </w:pPr>
      <w:r>
        <w:rPr>
          <w:rFonts w:hint="default" w:ascii="Times New Roman" w:hAnsi="Times New Roman" w:eastAsia="仿宋_GB2312" w:cs="Times New Roman"/>
          <w:b w:val="0"/>
          <w:bCs/>
          <w:color w:val="auto"/>
          <w:sz w:val="32"/>
          <w:szCs w:val="32"/>
          <w:highlight w:val="none"/>
        </w:rPr>
        <w:t>合计得</w:t>
      </w:r>
      <w:r>
        <w:rPr>
          <w:rFonts w:hint="default" w:ascii="Times New Roman" w:hAnsi="Times New Roman" w:eastAsia="仿宋_GB2312" w:cs="Times New Roman"/>
          <w:b w:val="0"/>
          <w:bCs/>
          <w:color w:val="auto"/>
          <w:sz w:val="32"/>
          <w:szCs w:val="32"/>
          <w:highlight w:val="none"/>
          <w:lang w:val="en-US" w:eastAsia="zh-CN"/>
        </w:rPr>
        <w:t>6</w:t>
      </w:r>
      <w:r>
        <w:rPr>
          <w:rFonts w:hint="default" w:ascii="Times New Roman" w:hAnsi="Times New Roman" w:eastAsia="仿宋_GB2312" w:cs="Times New Roman"/>
          <w:b w:val="0"/>
          <w:bCs/>
          <w:color w:val="auto"/>
          <w:sz w:val="32"/>
          <w:szCs w:val="32"/>
          <w:highlight w:val="none"/>
        </w:rPr>
        <w:t>分。</w:t>
      </w:r>
    </w:p>
    <w:p w14:paraId="0C047F4F">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（四）项目效益情况。</w:t>
      </w:r>
    </w:p>
    <w:p w14:paraId="6980CA29">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项目效益类指标包括项目效益方面的内容，由</w:t>
      </w:r>
      <w:r>
        <w:rPr>
          <w:rFonts w:hint="default" w:ascii="Times New Roman" w:hAnsi="Times New Roman" w:eastAsia="仿宋_GB2312" w:cs="Times New Roman"/>
          <w:b w:val="0"/>
          <w:bCs/>
          <w:sz w:val="32"/>
          <w:szCs w:val="32"/>
          <w:lang w:val="en-US" w:eastAsia="zh-CN"/>
        </w:rPr>
        <w:t>3</w:t>
      </w:r>
      <w:r>
        <w:rPr>
          <w:rFonts w:hint="default" w:ascii="Times New Roman" w:hAnsi="Times New Roman" w:eastAsia="仿宋_GB2312" w:cs="Times New Roman"/>
          <w:b w:val="0"/>
          <w:bCs/>
          <w:sz w:val="32"/>
          <w:szCs w:val="32"/>
        </w:rPr>
        <w:t>个三级指标构成，权重分为20分，实际得分</w:t>
      </w:r>
      <w:r>
        <w:rPr>
          <w:rFonts w:hint="default" w:ascii="Times New Roman" w:hAnsi="Times New Roman" w:eastAsia="仿宋_GB2312" w:cs="Times New Roman"/>
          <w:b w:val="0"/>
          <w:bCs/>
          <w:sz w:val="32"/>
          <w:szCs w:val="32"/>
          <w:lang w:val="en-US" w:eastAsia="zh-CN"/>
        </w:rPr>
        <w:t>20</w:t>
      </w:r>
      <w:r>
        <w:rPr>
          <w:rFonts w:hint="default" w:ascii="Times New Roman" w:hAnsi="Times New Roman" w:eastAsia="仿宋_GB2312" w:cs="Times New Roman"/>
          <w:b w:val="0"/>
          <w:bCs/>
          <w:sz w:val="32"/>
          <w:szCs w:val="32"/>
        </w:rPr>
        <w:t>分，得分率为</w:t>
      </w:r>
      <w:r>
        <w:rPr>
          <w:rFonts w:hint="default" w:ascii="Times New Roman" w:hAnsi="Times New Roman" w:eastAsia="仿宋_GB2312" w:cs="Times New Roman"/>
          <w:b w:val="0"/>
          <w:bCs/>
          <w:sz w:val="32"/>
          <w:szCs w:val="32"/>
          <w:lang w:val="en-US" w:eastAsia="zh-CN"/>
        </w:rPr>
        <w:t>100</w:t>
      </w:r>
      <w:r>
        <w:rPr>
          <w:rFonts w:hint="default" w:ascii="Times New Roman" w:hAnsi="Times New Roman" w:eastAsia="仿宋_GB2312" w:cs="Times New Roman"/>
          <w:b w:val="0"/>
          <w:bCs/>
          <w:sz w:val="32"/>
          <w:szCs w:val="32"/>
        </w:rPr>
        <w:t>%。</w:t>
      </w:r>
    </w:p>
    <w:p w14:paraId="4E6A79A4">
      <w:pPr>
        <w:pageBreakBefore w:val="0"/>
        <w:widowControl w:val="0"/>
        <w:kinsoku/>
        <w:wordWrap/>
        <w:overflowPunct w:val="0"/>
        <w:topLinePunct w:val="0"/>
        <w:autoSpaceDE/>
        <w:autoSpaceDN/>
        <w:bidi w:val="0"/>
        <w:spacing w:line="580" w:lineRule="exact"/>
        <w:ind w:left="0" w:leftChars="0" w:firstLine="640" w:firstLineChars="200"/>
        <w:contextualSpacing/>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1.实施效益指标：</w:t>
      </w:r>
    </w:p>
    <w:p w14:paraId="41798795">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对于“社会效益指标”：</w:t>
      </w:r>
    </w:p>
    <w:p w14:paraId="47EA9351">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color w:val="auto"/>
          <w:sz w:val="32"/>
          <w:szCs w:val="32"/>
          <w:lang w:eastAsia="zh-CN"/>
        </w:rPr>
        <w:t>提高发展改革干部队伍人员素质</w:t>
      </w:r>
      <w:r>
        <w:rPr>
          <w:rFonts w:hint="default" w:ascii="Times New Roman" w:hAnsi="Times New Roman" w:eastAsia="仿宋_GB2312" w:cs="Times New Roman"/>
          <w:b w:val="0"/>
          <w:bCs/>
          <w:color w:val="auto"/>
          <w:sz w:val="32"/>
          <w:szCs w:val="32"/>
        </w:rPr>
        <w:t>，与预期指标一致，根据评分标准，该指标不扣分，得</w:t>
      </w:r>
      <w:r>
        <w:rPr>
          <w:rFonts w:hint="default" w:ascii="Times New Roman" w:hAnsi="Times New Roman" w:eastAsia="仿宋_GB2312" w:cs="Times New Roman"/>
          <w:b w:val="0"/>
          <w:bCs/>
          <w:color w:val="auto"/>
          <w:sz w:val="32"/>
          <w:szCs w:val="32"/>
          <w:lang w:val="en-US" w:eastAsia="zh-CN"/>
        </w:rPr>
        <w:t>5</w:t>
      </w:r>
      <w:r>
        <w:rPr>
          <w:rFonts w:hint="default" w:ascii="Times New Roman" w:hAnsi="Times New Roman" w:eastAsia="仿宋_GB2312" w:cs="Times New Roman"/>
          <w:b w:val="0"/>
          <w:bCs/>
          <w:color w:val="auto"/>
          <w:sz w:val="32"/>
          <w:szCs w:val="32"/>
        </w:rPr>
        <w:t>分。</w:t>
      </w:r>
    </w:p>
    <w:p w14:paraId="42B0FD69">
      <w:pPr>
        <w:pStyle w:val="7"/>
        <w:pageBreakBefore w:val="0"/>
        <w:widowControl w:val="0"/>
        <w:kinsoku/>
        <w:wordWrap/>
        <w:topLinePunct w:val="0"/>
        <w:autoSpaceDE/>
        <w:autoSpaceDN/>
        <w:bidi w:val="0"/>
        <w:spacing w:before="0" w:after="0"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lang w:eastAsia="zh-CN"/>
        </w:rPr>
      </w:pPr>
      <w:r>
        <w:rPr>
          <w:rFonts w:hint="default" w:ascii="Times New Roman" w:hAnsi="Times New Roman" w:eastAsia="仿宋_GB2312" w:cs="Times New Roman"/>
          <w:b w:val="0"/>
          <w:bCs/>
          <w:color w:val="auto"/>
          <w:sz w:val="32"/>
          <w:szCs w:val="32"/>
        </w:rPr>
        <w:t>持续提供培训服务的能力，与预期指标一致，根据评分标准，该指标不扣分，得</w:t>
      </w:r>
      <w:r>
        <w:rPr>
          <w:rFonts w:hint="default" w:ascii="Times New Roman" w:hAnsi="Times New Roman" w:eastAsia="仿宋_GB2312" w:cs="Times New Roman"/>
          <w:b w:val="0"/>
          <w:bCs/>
          <w:color w:val="auto"/>
          <w:sz w:val="32"/>
          <w:szCs w:val="32"/>
          <w:lang w:val="en-US" w:eastAsia="zh-CN"/>
        </w:rPr>
        <w:t>5</w:t>
      </w:r>
      <w:r>
        <w:rPr>
          <w:rFonts w:hint="default" w:ascii="Times New Roman" w:hAnsi="Times New Roman" w:eastAsia="仿宋_GB2312" w:cs="Times New Roman"/>
          <w:b w:val="0"/>
          <w:bCs/>
          <w:color w:val="auto"/>
          <w:sz w:val="32"/>
          <w:szCs w:val="32"/>
        </w:rPr>
        <w:t>分。</w:t>
      </w:r>
    </w:p>
    <w:p w14:paraId="035A4A17">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color w:val="auto"/>
          <w:sz w:val="32"/>
          <w:szCs w:val="32"/>
        </w:rPr>
        <w:t>合计得</w:t>
      </w:r>
      <w:r>
        <w:rPr>
          <w:rFonts w:hint="default" w:ascii="Times New Roman" w:hAnsi="Times New Roman" w:eastAsia="仿宋_GB2312" w:cs="Times New Roman"/>
          <w:b w:val="0"/>
          <w:bCs/>
          <w:color w:val="auto"/>
          <w:sz w:val="32"/>
          <w:szCs w:val="32"/>
          <w:lang w:val="en-US" w:eastAsia="zh-CN"/>
        </w:rPr>
        <w:t>10</w:t>
      </w:r>
      <w:r>
        <w:rPr>
          <w:rFonts w:hint="default" w:ascii="Times New Roman" w:hAnsi="Times New Roman" w:eastAsia="仿宋_GB2312" w:cs="Times New Roman"/>
          <w:b w:val="0"/>
          <w:bCs/>
          <w:color w:val="auto"/>
          <w:sz w:val="32"/>
          <w:szCs w:val="32"/>
        </w:rPr>
        <w:t>分。</w:t>
      </w:r>
    </w:p>
    <w:p w14:paraId="3B2626D7">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对于“可持续影响指标”：</w:t>
      </w:r>
    </w:p>
    <w:p w14:paraId="573964D3">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本项目无该指标。</w:t>
      </w:r>
    </w:p>
    <w:p w14:paraId="23083A6E">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对于“经济效益指标”：</w:t>
      </w:r>
    </w:p>
    <w:p w14:paraId="77C2719C">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本项目无该指标。</w:t>
      </w:r>
    </w:p>
    <w:p w14:paraId="26A11B5A">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对于“生态效益指标”：</w:t>
      </w:r>
    </w:p>
    <w:p w14:paraId="67CEE47E">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本项目无该指标。</w:t>
      </w:r>
    </w:p>
    <w:p w14:paraId="358FC017">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2.满意度指标:</w:t>
      </w:r>
    </w:p>
    <w:p w14:paraId="269310DF">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对于“满意度指标：</w:t>
      </w:r>
    </w:p>
    <w:p w14:paraId="2AB5DF4B">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bCs/>
          <w:color w:val="auto"/>
          <w:sz w:val="32"/>
          <w:szCs w:val="32"/>
          <w:lang w:eastAsia="zh-CN"/>
        </w:rPr>
        <w:t>东办公区受益人员满意度大于</w:t>
      </w:r>
      <w:r>
        <w:rPr>
          <w:rFonts w:hint="default" w:ascii="Times New Roman" w:hAnsi="Times New Roman" w:eastAsia="仿宋_GB2312" w:cs="Times New Roman"/>
          <w:b w:val="0"/>
          <w:bCs/>
          <w:color w:val="auto"/>
          <w:sz w:val="32"/>
          <w:szCs w:val="32"/>
          <w:lang w:val="en-US" w:eastAsia="zh-CN"/>
        </w:rPr>
        <w:t>等于90</w:t>
      </w:r>
      <w:r>
        <w:rPr>
          <w:rFonts w:hint="default" w:ascii="Times New Roman" w:hAnsi="Times New Roman" w:eastAsia="仿宋_GB2312" w:cs="Times New Roman"/>
          <w:b w:val="0"/>
          <w:bCs/>
          <w:color w:val="auto"/>
          <w:sz w:val="32"/>
          <w:szCs w:val="32"/>
        </w:rPr>
        <w:t>%，</w:t>
      </w:r>
      <w:r>
        <w:rPr>
          <w:rFonts w:hint="default" w:ascii="Times New Roman" w:hAnsi="Times New Roman" w:eastAsia="仿宋_GB2312" w:cs="Times New Roman"/>
          <w:b w:val="0"/>
          <w:bCs/>
          <w:color w:val="auto"/>
          <w:sz w:val="32"/>
          <w:szCs w:val="32"/>
          <w:highlight w:val="none"/>
          <w:lang w:eastAsia="zh-CN"/>
        </w:rPr>
        <w:t>实际满意度为</w:t>
      </w:r>
      <w:r>
        <w:rPr>
          <w:rFonts w:hint="default" w:ascii="Times New Roman" w:hAnsi="Times New Roman" w:eastAsia="仿宋_GB2312" w:cs="Times New Roman"/>
          <w:b w:val="0"/>
          <w:bCs/>
          <w:color w:val="auto"/>
          <w:sz w:val="32"/>
          <w:szCs w:val="32"/>
          <w:highlight w:val="none"/>
          <w:lang w:val="en-US" w:eastAsia="zh-CN"/>
        </w:rPr>
        <w:t>100</w:t>
      </w:r>
      <w:r>
        <w:rPr>
          <w:rFonts w:hint="default" w:ascii="Times New Roman" w:hAnsi="Times New Roman" w:eastAsia="仿宋_GB2312" w:cs="Times New Roman"/>
          <w:b w:val="0"/>
          <w:bCs/>
          <w:color w:val="auto"/>
          <w:sz w:val="32"/>
          <w:szCs w:val="32"/>
          <w:highlight w:val="none"/>
        </w:rPr>
        <w:t>%</w:t>
      </w:r>
      <w:r>
        <w:rPr>
          <w:rFonts w:hint="default" w:ascii="Times New Roman" w:hAnsi="Times New Roman" w:eastAsia="仿宋_GB2312" w:cs="Times New Roman"/>
          <w:b w:val="0"/>
          <w:bCs/>
          <w:color w:val="auto"/>
          <w:sz w:val="32"/>
          <w:szCs w:val="32"/>
          <w:highlight w:val="none"/>
          <w:lang w:eastAsia="zh-CN"/>
        </w:rPr>
        <w:t>，</w:t>
      </w:r>
      <w:r>
        <w:rPr>
          <w:rFonts w:hint="default" w:ascii="Times New Roman" w:hAnsi="Times New Roman" w:eastAsia="仿宋_GB2312" w:cs="Times New Roman"/>
          <w:b w:val="0"/>
          <w:bCs/>
          <w:sz w:val="32"/>
          <w:szCs w:val="32"/>
        </w:rPr>
        <w:t>根据评分标准，该指标不扣分,得</w:t>
      </w:r>
      <w:r>
        <w:rPr>
          <w:rFonts w:hint="default" w:ascii="Times New Roman" w:hAnsi="Times New Roman" w:eastAsia="仿宋_GB2312" w:cs="Times New Roman"/>
          <w:b w:val="0"/>
          <w:bCs/>
          <w:sz w:val="32"/>
          <w:szCs w:val="32"/>
          <w:lang w:val="en-US" w:eastAsia="zh-CN"/>
        </w:rPr>
        <w:t>5</w:t>
      </w:r>
      <w:r>
        <w:rPr>
          <w:rFonts w:hint="default" w:ascii="Times New Roman" w:hAnsi="Times New Roman" w:eastAsia="仿宋_GB2312" w:cs="Times New Roman"/>
          <w:b w:val="0"/>
          <w:bCs/>
          <w:sz w:val="32"/>
          <w:szCs w:val="32"/>
        </w:rPr>
        <w:t>分。</w:t>
      </w:r>
    </w:p>
    <w:p w14:paraId="1F41AD85">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lang w:eastAsia="zh-CN"/>
        </w:rPr>
      </w:pPr>
      <w:r>
        <w:rPr>
          <w:rFonts w:hint="default" w:ascii="Times New Roman" w:hAnsi="Times New Roman" w:eastAsia="仿宋_GB2312" w:cs="Times New Roman"/>
          <w:b w:val="0"/>
          <w:bCs/>
          <w:color w:val="auto"/>
          <w:sz w:val="32"/>
          <w:szCs w:val="32"/>
          <w:lang w:eastAsia="zh-CN"/>
        </w:rPr>
        <w:t>培训人员满意度大于</w:t>
      </w:r>
      <w:r>
        <w:rPr>
          <w:rFonts w:hint="default" w:ascii="Times New Roman" w:hAnsi="Times New Roman" w:eastAsia="仿宋_GB2312" w:cs="Times New Roman"/>
          <w:b w:val="0"/>
          <w:bCs/>
          <w:color w:val="auto"/>
          <w:sz w:val="32"/>
          <w:szCs w:val="32"/>
          <w:lang w:val="en-US" w:eastAsia="zh-CN"/>
        </w:rPr>
        <w:t>等于90</w:t>
      </w:r>
      <w:r>
        <w:rPr>
          <w:rFonts w:hint="default" w:ascii="Times New Roman" w:hAnsi="Times New Roman" w:eastAsia="仿宋_GB2312" w:cs="Times New Roman"/>
          <w:b w:val="0"/>
          <w:bCs/>
          <w:color w:val="auto"/>
          <w:sz w:val="32"/>
          <w:szCs w:val="32"/>
        </w:rPr>
        <w:t>%，</w:t>
      </w:r>
      <w:r>
        <w:rPr>
          <w:rFonts w:hint="default" w:ascii="Times New Roman" w:hAnsi="Times New Roman" w:eastAsia="仿宋_GB2312" w:cs="Times New Roman"/>
          <w:b w:val="0"/>
          <w:bCs/>
          <w:color w:val="auto"/>
          <w:sz w:val="32"/>
          <w:szCs w:val="32"/>
          <w:highlight w:val="none"/>
          <w:lang w:eastAsia="zh-CN"/>
        </w:rPr>
        <w:t>实际满意度为</w:t>
      </w:r>
      <w:r>
        <w:rPr>
          <w:rFonts w:hint="default" w:ascii="Times New Roman" w:hAnsi="Times New Roman" w:eastAsia="仿宋_GB2312" w:cs="Times New Roman"/>
          <w:b w:val="0"/>
          <w:bCs/>
          <w:color w:val="auto"/>
          <w:sz w:val="32"/>
          <w:szCs w:val="32"/>
          <w:highlight w:val="none"/>
          <w:lang w:val="en-US" w:eastAsia="zh-CN"/>
        </w:rPr>
        <w:t>100</w:t>
      </w:r>
      <w:r>
        <w:rPr>
          <w:rFonts w:hint="default" w:ascii="Times New Roman" w:hAnsi="Times New Roman" w:eastAsia="仿宋_GB2312" w:cs="Times New Roman"/>
          <w:b w:val="0"/>
          <w:bCs/>
          <w:color w:val="auto"/>
          <w:sz w:val="32"/>
          <w:szCs w:val="32"/>
          <w:highlight w:val="none"/>
        </w:rPr>
        <w:t>%</w:t>
      </w:r>
      <w:r>
        <w:rPr>
          <w:rFonts w:hint="default" w:ascii="Times New Roman" w:hAnsi="Times New Roman" w:eastAsia="仿宋_GB2312" w:cs="Times New Roman"/>
          <w:b w:val="0"/>
          <w:bCs/>
          <w:color w:val="auto"/>
          <w:sz w:val="32"/>
          <w:szCs w:val="32"/>
          <w:highlight w:val="none"/>
          <w:lang w:eastAsia="zh-CN"/>
        </w:rPr>
        <w:t>，</w:t>
      </w:r>
      <w:r>
        <w:rPr>
          <w:rFonts w:hint="default" w:ascii="Times New Roman" w:hAnsi="Times New Roman" w:eastAsia="仿宋_GB2312" w:cs="Times New Roman"/>
          <w:b w:val="0"/>
          <w:bCs/>
          <w:sz w:val="32"/>
          <w:szCs w:val="32"/>
        </w:rPr>
        <w:t>根据评分标准，该指标不扣分,得</w:t>
      </w:r>
      <w:r>
        <w:rPr>
          <w:rFonts w:hint="default" w:ascii="Times New Roman" w:hAnsi="Times New Roman" w:eastAsia="仿宋_GB2312" w:cs="Times New Roman"/>
          <w:b w:val="0"/>
          <w:bCs/>
          <w:sz w:val="32"/>
          <w:szCs w:val="32"/>
          <w:lang w:val="en-US" w:eastAsia="zh-CN"/>
        </w:rPr>
        <w:t>5</w:t>
      </w:r>
      <w:r>
        <w:rPr>
          <w:rFonts w:hint="default" w:ascii="Times New Roman" w:hAnsi="Times New Roman" w:eastAsia="仿宋_GB2312" w:cs="Times New Roman"/>
          <w:b w:val="0"/>
          <w:bCs/>
          <w:sz w:val="32"/>
          <w:szCs w:val="32"/>
        </w:rPr>
        <w:t>分。</w:t>
      </w:r>
    </w:p>
    <w:p w14:paraId="05BD6510">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五、主要经验及做法、存在的问题及原因分析</w:t>
      </w:r>
    </w:p>
    <w:p w14:paraId="4254DAB8">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（一）主要经验及做法</w:t>
      </w:r>
    </w:p>
    <w:p w14:paraId="01C02733">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一是本项目能够严格按照《项目实施方案》执行，项目执行情况较好。二是加强组织领导，本项目绩效评价工作，</w:t>
      </w:r>
      <w:r>
        <w:rPr>
          <w:rFonts w:hint="default" w:ascii="Times New Roman" w:hAnsi="Times New Roman" w:eastAsia="仿宋_GB2312" w:cs="Times New Roman"/>
          <w:b w:val="0"/>
          <w:bCs/>
          <w:sz w:val="32"/>
          <w:szCs w:val="32"/>
          <w:lang w:eastAsia="zh-CN"/>
        </w:rPr>
        <w:t>由分管领导</w:t>
      </w:r>
      <w:r>
        <w:rPr>
          <w:rFonts w:hint="default" w:ascii="Times New Roman" w:hAnsi="Times New Roman" w:eastAsia="仿宋_GB2312" w:cs="Times New Roman"/>
          <w:b w:val="0"/>
          <w:bCs/>
          <w:sz w:val="32"/>
          <w:szCs w:val="32"/>
        </w:rPr>
        <w:t>亲自挂帅，</w:t>
      </w:r>
      <w:r>
        <w:rPr>
          <w:rFonts w:hint="default" w:ascii="Times New Roman" w:hAnsi="Times New Roman" w:eastAsia="仿宋_GB2312" w:cs="Times New Roman"/>
          <w:b w:val="0"/>
          <w:bCs/>
          <w:sz w:val="32"/>
          <w:szCs w:val="32"/>
          <w:lang w:eastAsia="zh-CN"/>
        </w:rPr>
        <w:t>中心</w:t>
      </w:r>
      <w:r>
        <w:rPr>
          <w:rFonts w:hint="default" w:ascii="Times New Roman" w:hAnsi="Times New Roman" w:cs="Times New Roman"/>
          <w:b w:val="0"/>
          <w:bCs/>
          <w:sz w:val="32"/>
          <w:szCs w:val="32"/>
          <w:lang w:eastAsia="zh-CN"/>
        </w:rPr>
        <w:t>领导</w:t>
      </w:r>
      <w:r>
        <w:rPr>
          <w:rFonts w:hint="default" w:ascii="Times New Roman" w:hAnsi="Times New Roman" w:eastAsia="仿宋_GB2312" w:cs="Times New Roman"/>
          <w:b w:val="0"/>
          <w:bCs/>
          <w:sz w:val="32"/>
          <w:szCs w:val="32"/>
        </w:rPr>
        <w:t>具体负责，从项目到资金，均能</w:t>
      </w:r>
      <w:r>
        <w:rPr>
          <w:rFonts w:hint="default" w:ascii="Times New Roman" w:hAnsi="Times New Roman" w:eastAsia="仿宋_GB2312" w:cs="Times New Roman"/>
          <w:b w:val="0"/>
          <w:bCs/>
          <w:sz w:val="32"/>
          <w:szCs w:val="32"/>
          <w:lang w:eastAsia="zh-CN"/>
        </w:rPr>
        <w:t>够</w:t>
      </w:r>
      <w:r>
        <w:rPr>
          <w:rFonts w:hint="default" w:ascii="Times New Roman" w:hAnsi="Times New Roman" w:eastAsia="仿宋_GB2312" w:cs="Times New Roman"/>
          <w:b w:val="0"/>
          <w:bCs/>
          <w:sz w:val="32"/>
          <w:szCs w:val="32"/>
        </w:rPr>
        <w:t>很好的执行。三是加强沟通协调，我单位及时向</w:t>
      </w:r>
      <w:r>
        <w:rPr>
          <w:rFonts w:hint="default" w:ascii="Times New Roman" w:hAnsi="Times New Roman" w:eastAsia="仿宋_GB2312" w:cs="Times New Roman"/>
          <w:b w:val="0"/>
          <w:bCs/>
          <w:sz w:val="32"/>
          <w:szCs w:val="32"/>
          <w:lang w:eastAsia="zh-CN"/>
        </w:rPr>
        <w:t>委</w:t>
      </w:r>
      <w:r>
        <w:rPr>
          <w:rFonts w:hint="default" w:ascii="Times New Roman" w:hAnsi="Times New Roman" w:eastAsia="仿宋_GB2312" w:cs="Times New Roman"/>
          <w:b w:val="0"/>
          <w:bCs/>
          <w:sz w:val="32"/>
          <w:szCs w:val="32"/>
        </w:rPr>
        <w:t>领导汇报项目进度，加强与</w:t>
      </w:r>
      <w:r>
        <w:rPr>
          <w:rFonts w:hint="default" w:ascii="Times New Roman" w:hAnsi="Times New Roman" w:eastAsia="仿宋_GB2312" w:cs="Times New Roman"/>
          <w:b w:val="0"/>
          <w:bCs/>
          <w:sz w:val="32"/>
          <w:szCs w:val="32"/>
          <w:lang w:eastAsia="zh-CN"/>
        </w:rPr>
        <w:t>各</w:t>
      </w:r>
      <w:r>
        <w:rPr>
          <w:rFonts w:hint="default" w:ascii="Times New Roman" w:hAnsi="Times New Roman" w:eastAsia="仿宋_GB2312" w:cs="Times New Roman"/>
          <w:b w:val="0"/>
          <w:bCs/>
          <w:sz w:val="32"/>
          <w:szCs w:val="32"/>
        </w:rPr>
        <w:t>单位的沟通，确保项目按期完</w:t>
      </w:r>
      <w:r>
        <w:rPr>
          <w:rFonts w:hint="default" w:ascii="Times New Roman" w:hAnsi="Times New Roman" w:eastAsia="仿宋_GB2312" w:cs="Times New Roman"/>
          <w:b w:val="0"/>
          <w:bCs/>
          <w:sz w:val="32"/>
          <w:szCs w:val="32"/>
          <w:lang w:eastAsia="zh-CN"/>
        </w:rPr>
        <w:t>成</w:t>
      </w:r>
      <w:r>
        <w:rPr>
          <w:rFonts w:hint="default" w:ascii="Times New Roman" w:hAnsi="Times New Roman" w:eastAsia="仿宋_GB2312" w:cs="Times New Roman"/>
          <w:b w:val="0"/>
          <w:bCs/>
          <w:sz w:val="32"/>
          <w:szCs w:val="32"/>
        </w:rPr>
        <w:t>。</w:t>
      </w:r>
    </w:p>
    <w:p w14:paraId="42AA9CA6">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eastAsia="楷体_GB2312" w:cs="Times New Roman"/>
          <w:sz w:val="32"/>
          <w:szCs w:val="32"/>
        </w:rPr>
      </w:pPr>
      <w:bookmarkStart w:id="3" w:name="_Toc68364674"/>
      <w:r>
        <w:rPr>
          <w:rFonts w:hint="default" w:ascii="Times New Roman" w:hAnsi="Times New Roman" w:eastAsia="楷体_GB2312" w:cs="Times New Roman"/>
          <w:sz w:val="32"/>
          <w:szCs w:val="32"/>
        </w:rPr>
        <w:t>（二）存在</w:t>
      </w:r>
      <w:r>
        <w:rPr>
          <w:rFonts w:hint="default" w:ascii="Times New Roman" w:hAnsi="Times New Roman" w:eastAsia="楷体_GB2312" w:cs="Times New Roman"/>
          <w:sz w:val="32"/>
          <w:szCs w:val="32"/>
          <w:lang w:eastAsia="zh-CN"/>
        </w:rPr>
        <w:t>的</w:t>
      </w:r>
      <w:r>
        <w:rPr>
          <w:rFonts w:hint="default" w:ascii="Times New Roman" w:hAnsi="Times New Roman" w:eastAsia="楷体_GB2312" w:cs="Times New Roman"/>
          <w:sz w:val="32"/>
          <w:szCs w:val="32"/>
        </w:rPr>
        <w:t>问题及原因分析</w:t>
      </w:r>
      <w:bookmarkEnd w:id="3"/>
    </w:p>
    <w:p w14:paraId="24E7B3DA">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仿宋_GB2312" w:cs="Times New Roman"/>
          <w:b w:val="0"/>
          <w:bCs/>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40142A99">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六、有关建议</w:t>
      </w:r>
    </w:p>
    <w:p w14:paraId="7811559A">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1.项目</w:t>
      </w:r>
      <w:r>
        <w:rPr>
          <w:rFonts w:hint="default" w:ascii="Times New Roman" w:hAnsi="Times New Roman" w:eastAsia="仿宋_GB2312" w:cs="Times New Roman"/>
          <w:b w:val="0"/>
          <w:bCs/>
          <w:sz w:val="32"/>
          <w:szCs w:val="32"/>
          <w:lang w:eastAsia="zh-CN"/>
        </w:rPr>
        <w:t>实施</w:t>
      </w:r>
      <w:r>
        <w:rPr>
          <w:rFonts w:hint="default" w:ascii="Times New Roman" w:hAnsi="Times New Roman" w:eastAsia="仿宋_GB2312" w:cs="Times New Roman"/>
          <w:b w:val="0"/>
          <w:bCs/>
          <w:sz w:val="32"/>
          <w:szCs w:val="32"/>
        </w:rPr>
        <w:t>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73BA700C">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2.项目评价资料有待进一步完善。项目启动时同步做好档案的归纳与整理，及时整理、收集、汇总，健全档案资料。项目后续管理有待进一步加强和跟踪。</w:t>
      </w:r>
    </w:p>
    <w:p w14:paraId="40E2E26B">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3.通过绩效管理，发现实施中存在漏洞，以后加强管理，及时掌握与之相关的各类信息，减少成本，使资金效益最大化。</w:t>
      </w:r>
    </w:p>
    <w:p w14:paraId="70C2561C">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黑体" w:cs="Times New Roman"/>
        </w:rPr>
      </w:pPr>
      <w:r>
        <w:rPr>
          <w:rFonts w:hint="default" w:ascii="Times New Roman" w:hAnsi="Times New Roman" w:eastAsia="仿宋_GB2312" w:cs="Times New Roman"/>
          <w:b w:val="0"/>
          <w:bCs/>
          <w:sz w:val="32"/>
          <w:szCs w:val="32"/>
        </w:rPr>
        <w:t>4.评价工作应从项目实施方案源头抓起，评价工作和意识应贯穿项目整个过程。</w:t>
      </w:r>
    </w:p>
    <w:p w14:paraId="3880A757">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七、其他需要说明的问题</w:t>
      </w:r>
    </w:p>
    <w:p w14:paraId="43E91AF3">
      <w:pPr>
        <w:pStyle w:val="13"/>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cs="Times New Roman"/>
          <w:b w:val="0"/>
          <w:bCs/>
          <w:sz w:val="32"/>
          <w:szCs w:val="32"/>
        </w:rPr>
      </w:pPr>
      <w:r>
        <w:rPr>
          <w:rFonts w:hint="default" w:ascii="Times New Roman" w:hAnsi="Times New Roman" w:eastAsia="仿宋_GB2312" w:cs="Times New Roman"/>
          <w:b w:val="0"/>
          <w:bCs/>
          <w:sz w:val="32"/>
          <w:szCs w:val="32"/>
        </w:rPr>
        <w:t>我单位对上述项目支出绩效评价报告反映内容的真实性、完整性负责，接受上级部门及社会公众监督。</w:t>
      </w:r>
    </w:p>
    <w:p w14:paraId="6B4442EB">
      <w:pPr>
        <w:pStyle w:val="2"/>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0"/>
          <w:sz w:val="32"/>
          <w:szCs w:val="32"/>
          <w:lang w:val="en-US" w:eastAsia="zh-CN" w:bidi="ar-SA"/>
        </w:rPr>
      </w:pPr>
    </w:p>
    <w:p w14:paraId="7C846EBD">
      <w:pPr>
        <w:pStyle w:val="2"/>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附件：1.综合评分表</w:t>
      </w:r>
    </w:p>
    <w:p w14:paraId="2B49198D">
      <w:pPr>
        <w:pStyle w:val="3"/>
        <w:rPr>
          <w:rFonts w:hint="eastAsia" w:ascii="Times New Roman" w:hAnsi="Times New Roman" w:eastAsia="仿宋_GB2312" w:cs="Times New Roman"/>
          <w:b w:val="0"/>
          <w:bCs/>
          <w:lang w:val="en-US" w:eastAsia="zh-CN"/>
        </w:rPr>
      </w:pPr>
    </w:p>
    <w:p w14:paraId="5C8A93FD">
      <w:pPr>
        <w:pStyle w:val="3"/>
        <w:rPr>
          <w:rFonts w:hint="eastAsia" w:ascii="Times New Roman" w:hAnsi="Times New Roman" w:eastAsia="仿宋_GB2312" w:cs="Times New Roman"/>
          <w:b w:val="0"/>
          <w:bCs/>
          <w:lang w:val="en-US" w:eastAsia="zh-CN"/>
        </w:rPr>
      </w:pPr>
    </w:p>
    <w:p w14:paraId="10D13323">
      <w:pPr>
        <w:pStyle w:val="3"/>
        <w:rPr>
          <w:rFonts w:hint="eastAsia" w:ascii="Times New Roman" w:hAnsi="Times New Roman" w:eastAsia="仿宋_GB2312" w:cs="Times New Roman"/>
          <w:b w:val="0"/>
          <w:bCs/>
          <w:lang w:val="en-US" w:eastAsia="zh-CN"/>
        </w:rPr>
      </w:pPr>
    </w:p>
    <w:p w14:paraId="382B6A16">
      <w:pPr>
        <w:pStyle w:val="3"/>
        <w:rPr>
          <w:rFonts w:hint="eastAsia" w:ascii="Times New Roman" w:hAnsi="Times New Roman" w:eastAsia="仿宋_GB2312" w:cs="Times New Roman"/>
          <w:b w:val="0"/>
          <w:bCs/>
          <w:lang w:val="en-US" w:eastAsia="zh-CN"/>
        </w:rPr>
      </w:pPr>
    </w:p>
    <w:p w14:paraId="67786172">
      <w:pPr>
        <w:pStyle w:val="3"/>
        <w:rPr>
          <w:rFonts w:hint="eastAsia" w:ascii="Times New Roman" w:hAnsi="Times New Roman" w:eastAsia="仿宋_GB2312" w:cs="Times New Roman"/>
          <w:b w:val="0"/>
          <w:bCs/>
          <w:lang w:val="en-US" w:eastAsia="zh-CN"/>
        </w:rPr>
        <w:sectPr>
          <w:footerReference r:id="rId3" w:type="default"/>
          <w:pgSz w:w="11906" w:h="16838"/>
          <w:pgMar w:top="1928" w:right="1531" w:bottom="1701" w:left="1531" w:header="737" w:footer="850" w:gutter="0"/>
          <w:pgNumType w:fmt="numberInDash" w:start="1"/>
          <w:cols w:space="0" w:num="1"/>
          <w:rtlGutter w:val="0"/>
          <w:docGrid w:type="lines" w:linePitch="426" w:charSpace="0"/>
        </w:sectPr>
      </w:pPr>
    </w:p>
    <w:p w14:paraId="643C6178">
      <w:pPr>
        <w:pStyle w:val="3"/>
        <w:rPr>
          <w:rFonts w:hint="eastAsia" w:asciiTheme="minorEastAsia" w:hAnsiTheme="minorEastAsia" w:eastAsiaTheme="minorEastAsia" w:cstheme="minorEastAsia"/>
          <w:b w:val="0"/>
          <w:bCs/>
          <w:sz w:val="28"/>
          <w:szCs w:val="28"/>
          <w:lang w:val="en-US" w:eastAsia="zh-CN"/>
        </w:rPr>
      </w:pPr>
      <w:r>
        <w:rPr>
          <w:rFonts w:hint="eastAsia" w:asciiTheme="minorEastAsia" w:hAnsiTheme="minorEastAsia" w:eastAsiaTheme="minorEastAsia" w:cstheme="minorEastAsia"/>
          <w:b w:val="0"/>
          <w:bCs/>
          <w:sz w:val="28"/>
          <w:szCs w:val="28"/>
        </w:rPr>
        <w:t>附件：1</w:t>
      </w:r>
      <w:r>
        <w:rPr>
          <w:rFonts w:hint="eastAsia" w:asciiTheme="minorEastAsia" w:hAnsiTheme="minorEastAsia" w:eastAsiaTheme="minorEastAsia" w:cstheme="minorEastAsia"/>
          <w:b w:val="0"/>
          <w:bCs/>
          <w:sz w:val="28"/>
          <w:szCs w:val="28"/>
          <w:lang w:val="en-US" w:eastAsia="zh-CN"/>
        </w:rPr>
        <w:t>.</w:t>
      </w:r>
      <w:r>
        <w:rPr>
          <w:rFonts w:hint="eastAsia" w:asciiTheme="minorEastAsia" w:hAnsiTheme="minorEastAsia" w:eastAsiaTheme="minorEastAsia" w:cstheme="minorEastAsia"/>
          <w:b w:val="0"/>
          <w:bCs/>
          <w:sz w:val="28"/>
          <w:szCs w:val="28"/>
        </w:rPr>
        <w:t>综合评分表</w:t>
      </w:r>
    </w:p>
    <w:p w14:paraId="1AC92930">
      <w:pPr>
        <w:pStyle w:val="3"/>
        <w:jc w:val="center"/>
        <w:rPr>
          <w:rFonts w:hint="eastAsia"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专项经费项目绩效评价指标体系及综合评分表</w:t>
      </w:r>
    </w:p>
    <w:tbl>
      <w:tblPr>
        <w:tblStyle w:val="9"/>
        <w:tblW w:w="144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1436"/>
        <w:gridCol w:w="959"/>
        <w:gridCol w:w="2246"/>
        <w:gridCol w:w="676"/>
        <w:gridCol w:w="6105"/>
        <w:gridCol w:w="645"/>
        <w:gridCol w:w="1419"/>
      </w:tblGrid>
      <w:tr w14:paraId="61822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blHeader/>
        </w:trPr>
        <w:tc>
          <w:tcPr>
            <w:tcW w:w="953" w:type="dxa"/>
            <w:shd w:val="clear" w:color="auto" w:fill="FFFFFF"/>
            <w:noWrap w:val="0"/>
            <w:vAlign w:val="center"/>
          </w:tcPr>
          <w:p w14:paraId="6AAACC25">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一级指标</w:t>
            </w:r>
          </w:p>
        </w:tc>
        <w:tc>
          <w:tcPr>
            <w:tcW w:w="1436" w:type="dxa"/>
            <w:shd w:val="clear" w:color="auto" w:fill="FFFFFF"/>
            <w:noWrap w:val="0"/>
            <w:vAlign w:val="center"/>
          </w:tcPr>
          <w:p w14:paraId="6D2873B9">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二级指标</w:t>
            </w:r>
          </w:p>
        </w:tc>
        <w:tc>
          <w:tcPr>
            <w:tcW w:w="959" w:type="dxa"/>
            <w:shd w:val="clear" w:color="auto" w:fill="FFFFFF"/>
            <w:noWrap w:val="0"/>
            <w:vAlign w:val="center"/>
          </w:tcPr>
          <w:p w14:paraId="0076EF54">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三级指标</w:t>
            </w:r>
          </w:p>
        </w:tc>
        <w:tc>
          <w:tcPr>
            <w:tcW w:w="2246" w:type="dxa"/>
            <w:shd w:val="clear" w:color="auto" w:fill="FFFFFF"/>
            <w:noWrap w:val="0"/>
            <w:vAlign w:val="center"/>
          </w:tcPr>
          <w:p w14:paraId="668A0137">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指标解释</w:t>
            </w:r>
          </w:p>
        </w:tc>
        <w:tc>
          <w:tcPr>
            <w:tcW w:w="676" w:type="dxa"/>
            <w:shd w:val="clear" w:color="auto" w:fill="FFFFFF"/>
            <w:noWrap w:val="0"/>
            <w:vAlign w:val="center"/>
          </w:tcPr>
          <w:p w14:paraId="793BBCCD">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分值</w:t>
            </w:r>
          </w:p>
        </w:tc>
        <w:tc>
          <w:tcPr>
            <w:tcW w:w="6105" w:type="dxa"/>
            <w:shd w:val="clear" w:color="auto" w:fill="FFFFFF"/>
            <w:noWrap w:val="0"/>
            <w:vAlign w:val="center"/>
          </w:tcPr>
          <w:p w14:paraId="35A0E103">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指标说明</w:t>
            </w:r>
          </w:p>
        </w:tc>
        <w:tc>
          <w:tcPr>
            <w:tcW w:w="645" w:type="dxa"/>
            <w:noWrap/>
            <w:vAlign w:val="center"/>
          </w:tcPr>
          <w:p w14:paraId="55DC0E60">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得分</w:t>
            </w:r>
          </w:p>
        </w:tc>
        <w:tc>
          <w:tcPr>
            <w:tcW w:w="1419" w:type="dxa"/>
            <w:noWrap w:val="0"/>
            <w:vAlign w:val="center"/>
          </w:tcPr>
          <w:p w14:paraId="507F9E69">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扣分原因</w:t>
            </w:r>
          </w:p>
        </w:tc>
      </w:tr>
      <w:tr w14:paraId="0DCE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trPr>
        <w:tc>
          <w:tcPr>
            <w:tcW w:w="953" w:type="dxa"/>
            <w:vMerge w:val="restart"/>
            <w:shd w:val="clear" w:color="auto" w:fill="FFFFFF"/>
            <w:noWrap w:val="0"/>
            <w:vAlign w:val="center"/>
          </w:tcPr>
          <w:p w14:paraId="0A679845">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决策　</w:t>
            </w:r>
          </w:p>
        </w:tc>
        <w:tc>
          <w:tcPr>
            <w:tcW w:w="1436" w:type="dxa"/>
            <w:vMerge w:val="restart"/>
            <w:shd w:val="clear" w:color="auto" w:fill="FFFFFF"/>
            <w:noWrap w:val="0"/>
            <w:vAlign w:val="center"/>
          </w:tcPr>
          <w:p w14:paraId="4DD46EDB">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项目立项</w:t>
            </w:r>
          </w:p>
        </w:tc>
        <w:tc>
          <w:tcPr>
            <w:tcW w:w="959" w:type="dxa"/>
            <w:shd w:val="clear" w:color="auto" w:fill="FFFFFF"/>
            <w:noWrap w:val="0"/>
            <w:vAlign w:val="center"/>
          </w:tcPr>
          <w:p w14:paraId="4C44CD48">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立项依据充分性</w:t>
            </w:r>
          </w:p>
        </w:tc>
        <w:tc>
          <w:tcPr>
            <w:tcW w:w="2246" w:type="dxa"/>
            <w:shd w:val="clear" w:color="auto" w:fill="FFFFFF"/>
            <w:noWrap w:val="0"/>
            <w:vAlign w:val="center"/>
          </w:tcPr>
          <w:p w14:paraId="5A5B5A4F">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项目立项是否符合法律法规、相关政策、发展规划以及部门职责，用以反映和考核项目立项依据情况。</w:t>
            </w:r>
          </w:p>
        </w:tc>
        <w:tc>
          <w:tcPr>
            <w:tcW w:w="676" w:type="dxa"/>
            <w:shd w:val="clear" w:color="auto" w:fill="FFFFFF"/>
            <w:noWrap w:val="0"/>
            <w:vAlign w:val="center"/>
          </w:tcPr>
          <w:p w14:paraId="585705E3">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5</w:t>
            </w:r>
          </w:p>
        </w:tc>
        <w:tc>
          <w:tcPr>
            <w:tcW w:w="6105" w:type="dxa"/>
            <w:shd w:val="clear" w:color="auto" w:fill="FFFFFF"/>
            <w:noWrap w:val="0"/>
            <w:vAlign w:val="center"/>
          </w:tcPr>
          <w:p w14:paraId="6858D470">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 xml:space="preserve">①项目立项符合国家法律法规、国民经济发展规划和相关政策（1分）；否则，不得分。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 xml:space="preserve">②项目立项符合行业发展规划和政策要求（1分）否则，不得分；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 xml:space="preserve">③项目立项与部门职责范围相符，属于部门履职所需（1分）否则，不得分；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④项目属于公共财政支持范围，符合中央、地方事权支出责任划分原则（1分）否则，不得分；</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⑤项目与相关部门同类项目或部门内部相关项目重复（1分）否则，不得分。</w:t>
            </w:r>
          </w:p>
        </w:tc>
        <w:tc>
          <w:tcPr>
            <w:tcW w:w="645" w:type="dxa"/>
            <w:noWrap/>
            <w:vAlign w:val="center"/>
          </w:tcPr>
          <w:p w14:paraId="7B89D0EF">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sz w:val="18"/>
                <w:szCs w:val="18"/>
                <w:lang w:val="en-US" w:eastAsia="zh-CN"/>
              </w:rPr>
              <w:t>5</w:t>
            </w:r>
          </w:p>
        </w:tc>
        <w:tc>
          <w:tcPr>
            <w:tcW w:w="1419" w:type="dxa"/>
            <w:noWrap w:val="0"/>
            <w:vAlign w:val="center"/>
          </w:tcPr>
          <w:p w14:paraId="701FACF8">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r>
      <w:tr w14:paraId="7F8C6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953" w:type="dxa"/>
            <w:vMerge w:val="continue"/>
            <w:shd w:val="clear" w:color="auto" w:fill="FFFFFF"/>
            <w:noWrap w:val="0"/>
            <w:vAlign w:val="center"/>
          </w:tcPr>
          <w:p w14:paraId="41FA70F9">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c>
          <w:tcPr>
            <w:tcW w:w="1436" w:type="dxa"/>
            <w:vMerge w:val="continue"/>
            <w:shd w:val="clear" w:color="auto" w:fill="FFFFFF"/>
            <w:noWrap w:val="0"/>
            <w:vAlign w:val="center"/>
          </w:tcPr>
          <w:p w14:paraId="2DDCC8DF">
            <w:pPr>
              <w:keepNext w:val="0"/>
              <w:keepLines w:val="0"/>
              <w:pageBreakBefore w:val="0"/>
              <w:kinsoku/>
              <w:wordWrap/>
              <w:overflowPunct/>
              <w:topLinePunct w:val="0"/>
              <w:autoSpaceDE/>
              <w:autoSpaceDN/>
              <w:bidi w:val="0"/>
              <w:adjustRightInd/>
              <w:snapToGrid/>
              <w:ind w:firstLine="0" w:firstLineChars="0"/>
              <w:rPr>
                <w:rFonts w:hint="eastAsia" w:ascii="Times New Roman" w:hAnsi="Times New Roman" w:eastAsia="宋体" w:cs="Times New Roman"/>
                <w:b w:val="0"/>
                <w:bCs/>
                <w:sz w:val="18"/>
                <w:szCs w:val="18"/>
              </w:rPr>
            </w:pPr>
          </w:p>
        </w:tc>
        <w:tc>
          <w:tcPr>
            <w:tcW w:w="959" w:type="dxa"/>
            <w:shd w:val="clear" w:color="auto" w:fill="FFFFFF"/>
            <w:noWrap w:val="0"/>
            <w:vAlign w:val="center"/>
          </w:tcPr>
          <w:p w14:paraId="2842D3CE">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立项程序规范性</w:t>
            </w:r>
          </w:p>
        </w:tc>
        <w:tc>
          <w:tcPr>
            <w:tcW w:w="2246" w:type="dxa"/>
            <w:shd w:val="clear" w:color="auto" w:fill="FFFFFF"/>
            <w:noWrap w:val="0"/>
            <w:vAlign w:val="center"/>
          </w:tcPr>
          <w:p w14:paraId="6B03C066">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项目申请、设立过程是否符合相关要求，用以反映和考核项目立项的规范情况。</w:t>
            </w:r>
          </w:p>
        </w:tc>
        <w:tc>
          <w:tcPr>
            <w:tcW w:w="676" w:type="dxa"/>
            <w:shd w:val="clear" w:color="auto" w:fill="FFFFFF"/>
            <w:noWrap w:val="0"/>
            <w:vAlign w:val="center"/>
          </w:tcPr>
          <w:p w14:paraId="2F5CC572">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3</w:t>
            </w:r>
          </w:p>
        </w:tc>
        <w:tc>
          <w:tcPr>
            <w:tcW w:w="6105" w:type="dxa"/>
            <w:shd w:val="clear" w:color="auto" w:fill="FFFFFF"/>
            <w:noWrap w:val="0"/>
            <w:vAlign w:val="center"/>
          </w:tcPr>
          <w:p w14:paraId="57400FDC">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 xml:space="preserve">①项目按照规定的程序申请设立（1分）否则，不得分；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 xml:space="preserve">②审批文件、材料符合相关要求（1分）否则，不得分；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③事前已经过必要的可行性研究、专家论证、风险评估、绩效评估、集体决策（1分）否则，不得分。</w:t>
            </w:r>
          </w:p>
        </w:tc>
        <w:tc>
          <w:tcPr>
            <w:tcW w:w="645" w:type="dxa"/>
            <w:noWrap/>
            <w:vAlign w:val="center"/>
          </w:tcPr>
          <w:p w14:paraId="1380BBF5">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sz w:val="18"/>
                <w:szCs w:val="18"/>
                <w:lang w:val="en-US" w:eastAsia="zh-CN"/>
              </w:rPr>
              <w:t>3</w:t>
            </w:r>
          </w:p>
        </w:tc>
        <w:tc>
          <w:tcPr>
            <w:tcW w:w="1419" w:type="dxa"/>
            <w:noWrap w:val="0"/>
            <w:vAlign w:val="center"/>
          </w:tcPr>
          <w:p w14:paraId="186D3E41">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r>
      <w:tr w14:paraId="2A4C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953" w:type="dxa"/>
            <w:vMerge w:val="continue"/>
            <w:shd w:val="clear" w:color="auto" w:fill="FFFFFF"/>
            <w:noWrap w:val="0"/>
            <w:vAlign w:val="center"/>
          </w:tcPr>
          <w:p w14:paraId="53D167A8">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c>
          <w:tcPr>
            <w:tcW w:w="1436" w:type="dxa"/>
            <w:shd w:val="clear" w:color="auto" w:fill="FFFFFF"/>
            <w:noWrap w:val="0"/>
            <w:vAlign w:val="center"/>
          </w:tcPr>
          <w:p w14:paraId="58213376">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绩效目标</w:t>
            </w:r>
          </w:p>
        </w:tc>
        <w:tc>
          <w:tcPr>
            <w:tcW w:w="959" w:type="dxa"/>
            <w:shd w:val="clear" w:color="auto" w:fill="FFFFFF"/>
            <w:noWrap w:val="0"/>
            <w:vAlign w:val="center"/>
          </w:tcPr>
          <w:p w14:paraId="0B7A17F3">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绩效目标合理性</w:t>
            </w:r>
          </w:p>
        </w:tc>
        <w:tc>
          <w:tcPr>
            <w:tcW w:w="2246" w:type="dxa"/>
            <w:shd w:val="clear" w:color="auto" w:fill="FFFFFF"/>
            <w:noWrap w:val="0"/>
            <w:vAlign w:val="center"/>
          </w:tcPr>
          <w:p w14:paraId="48ACE653">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项目所设定的绩效目标是否依据充分，是否符合客观实际，用以反映和考核项目绩效目标与项目实施的相符情况。</w:t>
            </w:r>
          </w:p>
        </w:tc>
        <w:tc>
          <w:tcPr>
            <w:tcW w:w="676" w:type="dxa"/>
            <w:shd w:val="clear" w:color="auto" w:fill="FFFFFF"/>
            <w:noWrap w:val="0"/>
            <w:vAlign w:val="center"/>
          </w:tcPr>
          <w:p w14:paraId="7B78299E">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3</w:t>
            </w:r>
          </w:p>
        </w:tc>
        <w:tc>
          <w:tcPr>
            <w:tcW w:w="6105" w:type="dxa"/>
            <w:shd w:val="clear" w:color="auto" w:fill="FFFFFF"/>
            <w:noWrap w:val="0"/>
            <w:vAlign w:val="center"/>
          </w:tcPr>
          <w:p w14:paraId="2463500C">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 xml:space="preserve">①项目有绩效目标，（1分），否则，不得分；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②项目绩效目标与实际工作内容具有相关性，预期产出效益和效果符合正常的业绩水平，否则，不得分（1分）；</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③与预算确定的项目投资额或资金量相匹配，否则，不得分（1分）。</w:t>
            </w:r>
          </w:p>
        </w:tc>
        <w:tc>
          <w:tcPr>
            <w:tcW w:w="645" w:type="dxa"/>
            <w:noWrap/>
            <w:vAlign w:val="center"/>
          </w:tcPr>
          <w:p w14:paraId="335F7AA6">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sz w:val="18"/>
                <w:szCs w:val="18"/>
                <w:lang w:val="en-US" w:eastAsia="zh-CN"/>
              </w:rPr>
              <w:t>3</w:t>
            </w:r>
          </w:p>
        </w:tc>
        <w:tc>
          <w:tcPr>
            <w:tcW w:w="1419" w:type="dxa"/>
            <w:noWrap w:val="0"/>
            <w:vAlign w:val="center"/>
          </w:tcPr>
          <w:p w14:paraId="1F4D9E2B">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r>
      <w:tr w14:paraId="14931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953" w:type="dxa"/>
            <w:vMerge w:val="continue"/>
            <w:shd w:val="clear" w:color="auto" w:fill="FFFFFF"/>
            <w:noWrap w:val="0"/>
            <w:vAlign w:val="center"/>
          </w:tcPr>
          <w:p w14:paraId="5730EAAD">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c>
          <w:tcPr>
            <w:tcW w:w="1436" w:type="dxa"/>
            <w:shd w:val="clear" w:color="auto" w:fill="FFFFFF"/>
            <w:noWrap w:val="0"/>
            <w:vAlign w:val="center"/>
          </w:tcPr>
          <w:p w14:paraId="68EDE196">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绩效目标</w:t>
            </w:r>
          </w:p>
        </w:tc>
        <w:tc>
          <w:tcPr>
            <w:tcW w:w="959" w:type="dxa"/>
            <w:shd w:val="clear" w:color="auto" w:fill="FFFFFF"/>
            <w:noWrap w:val="0"/>
            <w:vAlign w:val="center"/>
          </w:tcPr>
          <w:p w14:paraId="275B3779">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绩效指标明确性</w:t>
            </w:r>
          </w:p>
        </w:tc>
        <w:tc>
          <w:tcPr>
            <w:tcW w:w="2246" w:type="dxa"/>
            <w:shd w:val="clear" w:color="auto" w:fill="FFFFFF"/>
            <w:noWrap w:val="0"/>
            <w:vAlign w:val="center"/>
          </w:tcPr>
          <w:p w14:paraId="35642448">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依据绩效目标设定的绩效指标是否清晰、细化、可衡量等，用以反映和考核项目绩效目标的明细化情况。</w:t>
            </w:r>
          </w:p>
        </w:tc>
        <w:tc>
          <w:tcPr>
            <w:tcW w:w="676" w:type="dxa"/>
            <w:shd w:val="clear" w:color="auto" w:fill="FFFFFF"/>
            <w:noWrap w:val="0"/>
            <w:vAlign w:val="center"/>
          </w:tcPr>
          <w:p w14:paraId="0DDC319F">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2</w:t>
            </w:r>
          </w:p>
        </w:tc>
        <w:tc>
          <w:tcPr>
            <w:tcW w:w="6105" w:type="dxa"/>
            <w:shd w:val="clear" w:color="auto" w:fill="FFFFFF"/>
            <w:noWrap w:val="0"/>
            <w:vAlign w:val="center"/>
          </w:tcPr>
          <w:p w14:paraId="761C4451">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 xml:space="preserve">①项目绩效目标细化分解为具体的绩效指标，（1分）否则，不得分；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②通过清晰、可衡量的指标值予以体现，与项目目标任务数或计划数相对应，否则，不得分（1分）。</w:t>
            </w:r>
          </w:p>
        </w:tc>
        <w:tc>
          <w:tcPr>
            <w:tcW w:w="645" w:type="dxa"/>
            <w:noWrap/>
            <w:vAlign w:val="center"/>
          </w:tcPr>
          <w:p w14:paraId="61314A5F">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sz w:val="18"/>
                <w:szCs w:val="18"/>
                <w:lang w:val="en-US" w:eastAsia="zh-CN"/>
              </w:rPr>
              <w:t>2</w:t>
            </w:r>
          </w:p>
        </w:tc>
        <w:tc>
          <w:tcPr>
            <w:tcW w:w="1419" w:type="dxa"/>
            <w:noWrap w:val="0"/>
            <w:vAlign w:val="center"/>
          </w:tcPr>
          <w:p w14:paraId="79A4B9EF">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r>
      <w:tr w14:paraId="42F2B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trPr>
        <w:tc>
          <w:tcPr>
            <w:tcW w:w="953" w:type="dxa"/>
            <w:vMerge w:val="continue"/>
            <w:shd w:val="clear" w:color="auto" w:fill="FFFFFF"/>
            <w:noWrap w:val="0"/>
            <w:vAlign w:val="center"/>
          </w:tcPr>
          <w:p w14:paraId="4972A84A">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c>
          <w:tcPr>
            <w:tcW w:w="1436" w:type="dxa"/>
            <w:vMerge w:val="restart"/>
            <w:shd w:val="clear" w:color="auto" w:fill="FFFFFF"/>
            <w:noWrap w:val="0"/>
            <w:vAlign w:val="center"/>
          </w:tcPr>
          <w:p w14:paraId="65AA38DE">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资金投入</w:t>
            </w:r>
          </w:p>
        </w:tc>
        <w:tc>
          <w:tcPr>
            <w:tcW w:w="959" w:type="dxa"/>
            <w:shd w:val="clear" w:color="auto" w:fill="FFFFFF"/>
            <w:noWrap w:val="0"/>
            <w:vAlign w:val="center"/>
          </w:tcPr>
          <w:p w14:paraId="57DC2C44">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预算编制科学性</w:t>
            </w:r>
          </w:p>
        </w:tc>
        <w:tc>
          <w:tcPr>
            <w:tcW w:w="2246" w:type="dxa"/>
            <w:shd w:val="clear" w:color="auto" w:fill="FFFFFF"/>
            <w:noWrap w:val="0"/>
            <w:vAlign w:val="center"/>
          </w:tcPr>
          <w:p w14:paraId="5D13FCDD">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项目预算编制是否经过科学论证、有明确标准，资金额度与年度目标是否相适应，用以反映和考核项目预算编制的科学性、合理性情况</w:t>
            </w:r>
          </w:p>
        </w:tc>
        <w:tc>
          <w:tcPr>
            <w:tcW w:w="676" w:type="dxa"/>
            <w:shd w:val="clear" w:color="auto" w:fill="FFFFFF"/>
            <w:noWrap w:val="0"/>
            <w:vAlign w:val="center"/>
          </w:tcPr>
          <w:p w14:paraId="1DAE0D92">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5</w:t>
            </w:r>
          </w:p>
        </w:tc>
        <w:tc>
          <w:tcPr>
            <w:tcW w:w="6105" w:type="dxa"/>
            <w:shd w:val="clear" w:color="auto" w:fill="FFFFFF"/>
            <w:noWrap w:val="0"/>
            <w:vAlign w:val="center"/>
          </w:tcPr>
          <w:p w14:paraId="60C07529">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 xml:space="preserve">①预算编制经过科学论证（1分）否则，不得分；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 xml:space="preserve">②预算内容与项目内容匹配（1.5分）否则，不得分；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 xml:space="preserve">③预算额度测算依据充分，按照标准编制（1.5分）否则，不得分；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④预算确定的项目投资额或资金量与工作任务相匹配（1分）否则，不得分。</w:t>
            </w:r>
          </w:p>
        </w:tc>
        <w:tc>
          <w:tcPr>
            <w:tcW w:w="645" w:type="dxa"/>
            <w:noWrap/>
            <w:vAlign w:val="center"/>
          </w:tcPr>
          <w:p w14:paraId="646228D5">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sz w:val="18"/>
                <w:szCs w:val="18"/>
                <w:lang w:val="en-US" w:eastAsia="zh-CN"/>
              </w:rPr>
              <w:t>5</w:t>
            </w:r>
          </w:p>
        </w:tc>
        <w:tc>
          <w:tcPr>
            <w:tcW w:w="1419" w:type="dxa"/>
            <w:noWrap w:val="0"/>
            <w:vAlign w:val="center"/>
          </w:tcPr>
          <w:p w14:paraId="40188478">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r>
      <w:tr w14:paraId="368F3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953" w:type="dxa"/>
            <w:vMerge w:val="continue"/>
            <w:shd w:val="clear" w:color="auto" w:fill="FFFFFF"/>
            <w:noWrap w:val="0"/>
            <w:vAlign w:val="center"/>
          </w:tcPr>
          <w:p w14:paraId="4F0E1950">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c>
          <w:tcPr>
            <w:tcW w:w="1436" w:type="dxa"/>
            <w:vMerge w:val="continue"/>
            <w:shd w:val="clear" w:color="auto" w:fill="FFFFFF"/>
            <w:noWrap w:val="0"/>
            <w:vAlign w:val="center"/>
          </w:tcPr>
          <w:p w14:paraId="380DDB39">
            <w:pPr>
              <w:keepNext w:val="0"/>
              <w:keepLines w:val="0"/>
              <w:pageBreakBefore w:val="0"/>
              <w:kinsoku/>
              <w:wordWrap/>
              <w:overflowPunct/>
              <w:topLinePunct w:val="0"/>
              <w:autoSpaceDE/>
              <w:autoSpaceDN/>
              <w:bidi w:val="0"/>
              <w:adjustRightInd/>
              <w:snapToGrid/>
              <w:ind w:firstLine="0" w:firstLineChars="0"/>
              <w:rPr>
                <w:rFonts w:hint="eastAsia" w:ascii="Times New Roman" w:hAnsi="Times New Roman" w:eastAsia="宋体" w:cs="Times New Roman"/>
                <w:b w:val="0"/>
                <w:bCs/>
                <w:sz w:val="18"/>
                <w:szCs w:val="18"/>
              </w:rPr>
            </w:pPr>
          </w:p>
        </w:tc>
        <w:tc>
          <w:tcPr>
            <w:tcW w:w="959" w:type="dxa"/>
            <w:shd w:val="clear" w:color="auto" w:fill="FFFFFF"/>
            <w:noWrap w:val="0"/>
            <w:vAlign w:val="center"/>
          </w:tcPr>
          <w:p w14:paraId="16A4791D">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资金分配合理性</w:t>
            </w:r>
          </w:p>
        </w:tc>
        <w:tc>
          <w:tcPr>
            <w:tcW w:w="2246" w:type="dxa"/>
            <w:shd w:val="clear" w:color="auto" w:fill="FFFFFF"/>
            <w:noWrap w:val="0"/>
            <w:vAlign w:val="center"/>
          </w:tcPr>
          <w:p w14:paraId="22476CDF">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项目预算资金分配是否有测算依据，与补助单位或地方实际是否相适应，用以反映和考核项目预算资金分配的科学性、合理性情况。</w:t>
            </w:r>
          </w:p>
        </w:tc>
        <w:tc>
          <w:tcPr>
            <w:tcW w:w="676" w:type="dxa"/>
            <w:shd w:val="clear" w:color="auto" w:fill="FFFFFF"/>
            <w:noWrap w:val="0"/>
            <w:vAlign w:val="center"/>
          </w:tcPr>
          <w:p w14:paraId="3045E000">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2</w:t>
            </w:r>
          </w:p>
        </w:tc>
        <w:tc>
          <w:tcPr>
            <w:tcW w:w="6105" w:type="dxa"/>
            <w:shd w:val="clear" w:color="auto" w:fill="FFFFFF"/>
            <w:noWrap w:val="0"/>
            <w:vAlign w:val="center"/>
          </w:tcPr>
          <w:p w14:paraId="4A8F795C">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 xml:space="preserve">①预算资金分配依据充分（1分）否则，不得分；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②资金分配额度合理，与项目单位或地方实际相适应（1分）否则，不得分。</w:t>
            </w:r>
          </w:p>
        </w:tc>
        <w:tc>
          <w:tcPr>
            <w:tcW w:w="645" w:type="dxa"/>
            <w:noWrap/>
            <w:vAlign w:val="center"/>
          </w:tcPr>
          <w:p w14:paraId="644B9AC3">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sz w:val="18"/>
                <w:szCs w:val="18"/>
                <w:lang w:val="en-US" w:eastAsia="zh-CN"/>
              </w:rPr>
              <w:t>2</w:t>
            </w:r>
          </w:p>
        </w:tc>
        <w:tc>
          <w:tcPr>
            <w:tcW w:w="1419" w:type="dxa"/>
            <w:noWrap w:val="0"/>
            <w:vAlign w:val="center"/>
          </w:tcPr>
          <w:p w14:paraId="7461DF04">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r>
      <w:tr w14:paraId="6957E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953" w:type="dxa"/>
            <w:vMerge w:val="restart"/>
            <w:shd w:val="clear" w:color="auto" w:fill="FFFFFF"/>
            <w:noWrap w:val="0"/>
            <w:vAlign w:val="center"/>
          </w:tcPr>
          <w:p w14:paraId="327AE075">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过程</w:t>
            </w:r>
          </w:p>
        </w:tc>
        <w:tc>
          <w:tcPr>
            <w:tcW w:w="1436" w:type="dxa"/>
            <w:vMerge w:val="restart"/>
            <w:shd w:val="clear" w:color="auto" w:fill="FFFFFF"/>
            <w:noWrap w:val="0"/>
            <w:vAlign w:val="center"/>
          </w:tcPr>
          <w:p w14:paraId="30151DE9">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资金管理</w:t>
            </w:r>
          </w:p>
        </w:tc>
        <w:tc>
          <w:tcPr>
            <w:tcW w:w="959" w:type="dxa"/>
            <w:noWrap w:val="0"/>
            <w:vAlign w:val="center"/>
          </w:tcPr>
          <w:p w14:paraId="6B2DA9BA">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资金到位率</w:t>
            </w:r>
          </w:p>
        </w:tc>
        <w:tc>
          <w:tcPr>
            <w:tcW w:w="2246" w:type="dxa"/>
            <w:noWrap w:val="0"/>
            <w:vAlign w:val="center"/>
          </w:tcPr>
          <w:p w14:paraId="3D966CDF">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实际到位资金与预算资金的比率，用以反映和考核资金落实情况对项目实施的总体保障程度</w:t>
            </w:r>
          </w:p>
        </w:tc>
        <w:tc>
          <w:tcPr>
            <w:tcW w:w="676" w:type="dxa"/>
            <w:noWrap w:val="0"/>
            <w:vAlign w:val="center"/>
          </w:tcPr>
          <w:p w14:paraId="65F9669E">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2</w:t>
            </w:r>
          </w:p>
        </w:tc>
        <w:tc>
          <w:tcPr>
            <w:tcW w:w="6105" w:type="dxa"/>
            <w:noWrap w:val="0"/>
            <w:vAlign w:val="center"/>
          </w:tcPr>
          <w:p w14:paraId="76D1E56D">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 xml:space="preserve">①资金到位率为100%的，得满分。（2分）。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②资金未全额到位的，按照满分乘以到位率计算得分。</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（资金到位率=（实际到位资金/预算资金）×100% ）。</w:t>
            </w:r>
          </w:p>
        </w:tc>
        <w:tc>
          <w:tcPr>
            <w:tcW w:w="645" w:type="dxa"/>
            <w:noWrap/>
            <w:vAlign w:val="center"/>
          </w:tcPr>
          <w:p w14:paraId="4802DFEE">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sz w:val="18"/>
                <w:szCs w:val="18"/>
                <w:lang w:val="en-US" w:eastAsia="zh-CN"/>
              </w:rPr>
              <w:t>2</w:t>
            </w:r>
          </w:p>
        </w:tc>
        <w:tc>
          <w:tcPr>
            <w:tcW w:w="1419" w:type="dxa"/>
            <w:noWrap w:val="0"/>
            <w:vAlign w:val="center"/>
          </w:tcPr>
          <w:p w14:paraId="57765213">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r>
      <w:tr w14:paraId="707F7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953" w:type="dxa"/>
            <w:vMerge w:val="continue"/>
            <w:shd w:val="clear" w:color="auto" w:fill="FFFFFF"/>
            <w:noWrap w:val="0"/>
            <w:vAlign w:val="center"/>
          </w:tcPr>
          <w:p w14:paraId="7A234AE8">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c>
          <w:tcPr>
            <w:tcW w:w="1436" w:type="dxa"/>
            <w:vMerge w:val="continue"/>
            <w:shd w:val="clear" w:color="auto" w:fill="FFFFFF"/>
            <w:noWrap w:val="0"/>
            <w:vAlign w:val="center"/>
          </w:tcPr>
          <w:p w14:paraId="0518472F">
            <w:pPr>
              <w:keepNext w:val="0"/>
              <w:keepLines w:val="0"/>
              <w:pageBreakBefore w:val="0"/>
              <w:kinsoku/>
              <w:wordWrap/>
              <w:overflowPunct/>
              <w:topLinePunct w:val="0"/>
              <w:autoSpaceDE/>
              <w:autoSpaceDN/>
              <w:bidi w:val="0"/>
              <w:adjustRightInd/>
              <w:snapToGrid/>
              <w:ind w:firstLine="0" w:firstLineChars="0"/>
              <w:rPr>
                <w:rFonts w:hint="eastAsia" w:ascii="Times New Roman" w:hAnsi="Times New Roman" w:eastAsia="宋体" w:cs="Times New Roman"/>
                <w:b w:val="0"/>
                <w:bCs/>
                <w:sz w:val="18"/>
                <w:szCs w:val="18"/>
              </w:rPr>
            </w:pPr>
          </w:p>
        </w:tc>
        <w:tc>
          <w:tcPr>
            <w:tcW w:w="959" w:type="dxa"/>
            <w:noWrap w:val="0"/>
            <w:vAlign w:val="center"/>
          </w:tcPr>
          <w:p w14:paraId="17CA06FE">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预算执行率</w:t>
            </w:r>
          </w:p>
        </w:tc>
        <w:tc>
          <w:tcPr>
            <w:tcW w:w="2246" w:type="dxa"/>
            <w:noWrap w:val="0"/>
            <w:vAlign w:val="center"/>
          </w:tcPr>
          <w:p w14:paraId="3E6CF9E1">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项目预算资金是否按照计划执行，用以反映或考核项目预算执行情况</w:t>
            </w:r>
          </w:p>
        </w:tc>
        <w:tc>
          <w:tcPr>
            <w:tcW w:w="676" w:type="dxa"/>
            <w:noWrap w:val="0"/>
            <w:vAlign w:val="center"/>
          </w:tcPr>
          <w:p w14:paraId="0A3F771E">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5</w:t>
            </w:r>
          </w:p>
        </w:tc>
        <w:tc>
          <w:tcPr>
            <w:tcW w:w="6105" w:type="dxa"/>
            <w:noWrap w:val="0"/>
            <w:vAlign w:val="center"/>
          </w:tcPr>
          <w:p w14:paraId="48771823">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①预算执行率为100%的，得满分（5分）；</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②资金未执行完毕的，按照满分乘以到位率计算得分。</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（预算执行率=（实际支出资金/实际到位资金）×100%）。</w:t>
            </w:r>
          </w:p>
        </w:tc>
        <w:tc>
          <w:tcPr>
            <w:tcW w:w="645" w:type="dxa"/>
            <w:noWrap w:val="0"/>
            <w:vAlign w:val="center"/>
          </w:tcPr>
          <w:p w14:paraId="2C92115F">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sz w:val="18"/>
                <w:szCs w:val="18"/>
                <w:lang w:val="en-US" w:eastAsia="zh-CN"/>
              </w:rPr>
            </w:pPr>
            <w:r>
              <w:rPr>
                <w:rFonts w:hint="eastAsia" w:eastAsia="宋体" w:cs="Times New Roman"/>
                <w:b w:val="0"/>
                <w:bCs/>
                <w:sz w:val="18"/>
                <w:szCs w:val="18"/>
                <w:lang w:val="en-US" w:eastAsia="zh-CN"/>
              </w:rPr>
              <w:t>4.22</w:t>
            </w:r>
          </w:p>
        </w:tc>
        <w:tc>
          <w:tcPr>
            <w:tcW w:w="1419" w:type="dxa"/>
            <w:noWrap w:val="0"/>
            <w:vAlign w:val="center"/>
          </w:tcPr>
          <w:p w14:paraId="5C6EE2C1">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lang w:eastAsia="zh-CN"/>
              </w:rPr>
            </w:pPr>
            <w:r>
              <w:rPr>
                <w:rFonts w:hint="eastAsia" w:eastAsia="宋体" w:cs="Times New Roman"/>
                <w:b w:val="0"/>
                <w:bCs/>
                <w:sz w:val="18"/>
                <w:szCs w:val="18"/>
                <w:lang w:eastAsia="zh-CN"/>
              </w:rPr>
              <w:t>本单位厉行节约压减支出，节约资金成本。</w:t>
            </w:r>
          </w:p>
        </w:tc>
      </w:tr>
      <w:tr w14:paraId="17D7F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3" w:type="dxa"/>
            <w:vMerge w:val="continue"/>
            <w:shd w:val="clear" w:color="auto" w:fill="FFFFFF"/>
            <w:noWrap w:val="0"/>
            <w:vAlign w:val="center"/>
          </w:tcPr>
          <w:p w14:paraId="5284A9A7">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c>
          <w:tcPr>
            <w:tcW w:w="1436" w:type="dxa"/>
            <w:vMerge w:val="continue"/>
            <w:shd w:val="clear" w:color="auto" w:fill="FFFFFF"/>
            <w:noWrap w:val="0"/>
            <w:vAlign w:val="center"/>
          </w:tcPr>
          <w:p w14:paraId="2C969909">
            <w:pPr>
              <w:keepNext w:val="0"/>
              <w:keepLines w:val="0"/>
              <w:pageBreakBefore w:val="0"/>
              <w:kinsoku/>
              <w:wordWrap/>
              <w:overflowPunct/>
              <w:topLinePunct w:val="0"/>
              <w:autoSpaceDE/>
              <w:autoSpaceDN/>
              <w:bidi w:val="0"/>
              <w:adjustRightInd/>
              <w:snapToGrid/>
              <w:ind w:firstLine="0" w:firstLineChars="0"/>
              <w:rPr>
                <w:rFonts w:hint="eastAsia" w:ascii="Times New Roman" w:hAnsi="Times New Roman" w:eastAsia="宋体" w:cs="Times New Roman"/>
                <w:b w:val="0"/>
                <w:bCs/>
                <w:sz w:val="18"/>
                <w:szCs w:val="18"/>
              </w:rPr>
            </w:pPr>
          </w:p>
        </w:tc>
        <w:tc>
          <w:tcPr>
            <w:tcW w:w="959" w:type="dxa"/>
            <w:shd w:val="clear" w:color="auto" w:fill="FFFFFF"/>
            <w:noWrap w:val="0"/>
            <w:vAlign w:val="center"/>
          </w:tcPr>
          <w:p w14:paraId="1942234B">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资金使用合规性</w:t>
            </w:r>
          </w:p>
        </w:tc>
        <w:tc>
          <w:tcPr>
            <w:tcW w:w="2246" w:type="dxa"/>
            <w:shd w:val="clear" w:color="auto" w:fill="FFFFFF"/>
            <w:noWrap w:val="0"/>
            <w:vAlign w:val="center"/>
          </w:tcPr>
          <w:p w14:paraId="0CFDD0F9">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项目资金使用是否符合相关的财务管理制度规定，用以反映和考核项目资金的规范运行情况</w:t>
            </w:r>
          </w:p>
        </w:tc>
        <w:tc>
          <w:tcPr>
            <w:tcW w:w="676" w:type="dxa"/>
            <w:shd w:val="clear" w:color="auto" w:fill="FFFFFF"/>
            <w:noWrap w:val="0"/>
            <w:vAlign w:val="center"/>
          </w:tcPr>
          <w:p w14:paraId="47840581">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5</w:t>
            </w:r>
          </w:p>
        </w:tc>
        <w:tc>
          <w:tcPr>
            <w:tcW w:w="6105" w:type="dxa"/>
            <w:shd w:val="clear" w:color="auto" w:fill="FFFFFF"/>
            <w:noWrap w:val="0"/>
            <w:vAlign w:val="center"/>
          </w:tcPr>
          <w:p w14:paraId="6F66F93D">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 xml:space="preserve">①符合国家财经法规和财务管理制度以及有关专项资金管理办法的规定（1分）否则，不得分；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 xml:space="preserve">②资金的拨付有完整的审批程序和手续（1分）否则，不得分；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 xml:space="preserve">③符合项目预算批复或合同规定的用途（1分）否则，不得分；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④不存在截留、挤占、挪用、虚列支出等情况（2分）否则，不得分。</w:t>
            </w:r>
          </w:p>
        </w:tc>
        <w:tc>
          <w:tcPr>
            <w:tcW w:w="645" w:type="dxa"/>
            <w:noWrap/>
            <w:vAlign w:val="center"/>
          </w:tcPr>
          <w:p w14:paraId="37D6661E">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sz w:val="18"/>
                <w:szCs w:val="18"/>
                <w:lang w:val="en-US" w:eastAsia="zh-CN"/>
              </w:rPr>
              <w:t>5</w:t>
            </w:r>
          </w:p>
        </w:tc>
        <w:tc>
          <w:tcPr>
            <w:tcW w:w="1419" w:type="dxa"/>
            <w:noWrap w:val="0"/>
            <w:vAlign w:val="center"/>
          </w:tcPr>
          <w:p w14:paraId="4955F10A">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r>
      <w:tr w14:paraId="7A88B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953" w:type="dxa"/>
            <w:vMerge w:val="continue"/>
            <w:shd w:val="clear" w:color="auto" w:fill="FFFFFF"/>
            <w:noWrap w:val="0"/>
            <w:vAlign w:val="center"/>
          </w:tcPr>
          <w:p w14:paraId="21F4192D">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c>
          <w:tcPr>
            <w:tcW w:w="1436" w:type="dxa"/>
            <w:vMerge w:val="restart"/>
            <w:shd w:val="clear" w:color="auto" w:fill="FFFFFF"/>
            <w:noWrap w:val="0"/>
            <w:vAlign w:val="center"/>
          </w:tcPr>
          <w:p w14:paraId="5B344150">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组织实施</w:t>
            </w:r>
          </w:p>
        </w:tc>
        <w:tc>
          <w:tcPr>
            <w:tcW w:w="959" w:type="dxa"/>
            <w:shd w:val="clear" w:color="auto" w:fill="FFFFFF"/>
            <w:noWrap w:val="0"/>
            <w:vAlign w:val="center"/>
          </w:tcPr>
          <w:p w14:paraId="736F9C9E">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管理制度健全性</w:t>
            </w:r>
          </w:p>
        </w:tc>
        <w:tc>
          <w:tcPr>
            <w:tcW w:w="2246" w:type="dxa"/>
            <w:shd w:val="clear" w:color="auto" w:fill="FFFFFF"/>
            <w:noWrap w:val="0"/>
            <w:vAlign w:val="center"/>
          </w:tcPr>
          <w:p w14:paraId="198989CC">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项目实施单位的财务和业务管理制度是否健全，用以反映和考核财务和业务管理制度对项目顺利实施的保障情况。</w:t>
            </w:r>
          </w:p>
        </w:tc>
        <w:tc>
          <w:tcPr>
            <w:tcW w:w="676" w:type="dxa"/>
            <w:shd w:val="clear" w:color="auto" w:fill="FFFFFF"/>
            <w:noWrap w:val="0"/>
            <w:vAlign w:val="center"/>
          </w:tcPr>
          <w:p w14:paraId="7A443650">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4</w:t>
            </w:r>
          </w:p>
        </w:tc>
        <w:tc>
          <w:tcPr>
            <w:tcW w:w="6105" w:type="dxa"/>
            <w:shd w:val="clear" w:color="auto" w:fill="FFFFFF"/>
            <w:noWrap w:val="0"/>
            <w:vAlign w:val="center"/>
          </w:tcPr>
          <w:p w14:paraId="3450FA18">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 xml:space="preserve">①已制定或具有相应的财务和业务管理制度（2分）否则，不得分；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②财务和业务管理制度合法、合规、完整（2分）否则，不得分。</w:t>
            </w:r>
          </w:p>
        </w:tc>
        <w:tc>
          <w:tcPr>
            <w:tcW w:w="645" w:type="dxa"/>
            <w:noWrap/>
            <w:vAlign w:val="center"/>
          </w:tcPr>
          <w:p w14:paraId="2D7C6FC2">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sz w:val="18"/>
                <w:szCs w:val="18"/>
                <w:lang w:val="en-US" w:eastAsia="zh-CN"/>
              </w:rPr>
              <w:t>4</w:t>
            </w:r>
          </w:p>
        </w:tc>
        <w:tc>
          <w:tcPr>
            <w:tcW w:w="1419" w:type="dxa"/>
            <w:noWrap w:val="0"/>
            <w:vAlign w:val="center"/>
          </w:tcPr>
          <w:p w14:paraId="7D14792B">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r>
      <w:tr w14:paraId="3C45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953" w:type="dxa"/>
            <w:vMerge w:val="continue"/>
            <w:shd w:val="clear" w:color="auto" w:fill="FFFFFF"/>
            <w:noWrap w:val="0"/>
            <w:vAlign w:val="center"/>
          </w:tcPr>
          <w:p w14:paraId="2BA52D18">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c>
          <w:tcPr>
            <w:tcW w:w="1436" w:type="dxa"/>
            <w:vMerge w:val="continue"/>
            <w:shd w:val="clear" w:color="auto" w:fill="FFFFFF"/>
            <w:noWrap w:val="0"/>
            <w:vAlign w:val="center"/>
          </w:tcPr>
          <w:p w14:paraId="62E5D752">
            <w:pPr>
              <w:keepNext w:val="0"/>
              <w:keepLines w:val="0"/>
              <w:pageBreakBefore w:val="0"/>
              <w:kinsoku/>
              <w:wordWrap/>
              <w:overflowPunct/>
              <w:topLinePunct w:val="0"/>
              <w:autoSpaceDE/>
              <w:autoSpaceDN/>
              <w:bidi w:val="0"/>
              <w:adjustRightInd/>
              <w:snapToGrid/>
              <w:ind w:firstLine="0" w:firstLineChars="0"/>
              <w:rPr>
                <w:rFonts w:hint="eastAsia" w:ascii="Times New Roman" w:hAnsi="Times New Roman" w:eastAsia="宋体" w:cs="Times New Roman"/>
                <w:b w:val="0"/>
                <w:bCs/>
                <w:sz w:val="18"/>
                <w:szCs w:val="18"/>
              </w:rPr>
            </w:pPr>
          </w:p>
        </w:tc>
        <w:tc>
          <w:tcPr>
            <w:tcW w:w="959" w:type="dxa"/>
            <w:shd w:val="clear" w:color="auto" w:fill="FFFFFF"/>
            <w:noWrap w:val="0"/>
            <w:vAlign w:val="center"/>
          </w:tcPr>
          <w:p w14:paraId="3E176B43">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制度执行有效性</w:t>
            </w:r>
          </w:p>
        </w:tc>
        <w:tc>
          <w:tcPr>
            <w:tcW w:w="2246" w:type="dxa"/>
            <w:shd w:val="clear" w:color="auto" w:fill="FFFFFF"/>
            <w:noWrap w:val="0"/>
            <w:vAlign w:val="center"/>
          </w:tcPr>
          <w:p w14:paraId="03FDF1CE">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项目实施是否符合相关管理规定，用以反映和考核相关管理制度的有效执行情况。</w:t>
            </w:r>
          </w:p>
        </w:tc>
        <w:tc>
          <w:tcPr>
            <w:tcW w:w="676" w:type="dxa"/>
            <w:shd w:val="clear" w:color="auto" w:fill="FFFFFF"/>
            <w:noWrap w:val="0"/>
            <w:vAlign w:val="center"/>
          </w:tcPr>
          <w:p w14:paraId="5B637507">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4</w:t>
            </w:r>
          </w:p>
        </w:tc>
        <w:tc>
          <w:tcPr>
            <w:tcW w:w="6105" w:type="dxa"/>
            <w:shd w:val="clear" w:color="auto" w:fill="FFFFFF"/>
            <w:noWrap w:val="0"/>
            <w:vAlign w:val="center"/>
          </w:tcPr>
          <w:p w14:paraId="64D5ED7D">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 xml:space="preserve">①遵守相关法律法规和相关管理规定（1分）否则，不得分；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 xml:space="preserve">②项目调整及支出调整手续完备（1分）否则，不得分；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 xml:space="preserve">③项目合同书、验收报告、技术鉴定等资料齐全并及时归档（1分）否则，不得分；                                                 </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④项目实施的人员条件、场地设备、信息支撑等落实到位（1分）否则，不得分。</w:t>
            </w:r>
          </w:p>
        </w:tc>
        <w:tc>
          <w:tcPr>
            <w:tcW w:w="645" w:type="dxa"/>
            <w:noWrap/>
            <w:vAlign w:val="center"/>
          </w:tcPr>
          <w:p w14:paraId="13087250">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sz w:val="18"/>
                <w:szCs w:val="18"/>
                <w:lang w:val="en-US" w:eastAsia="zh-CN"/>
              </w:rPr>
              <w:t>4</w:t>
            </w:r>
          </w:p>
        </w:tc>
        <w:tc>
          <w:tcPr>
            <w:tcW w:w="1419" w:type="dxa"/>
            <w:noWrap w:val="0"/>
            <w:vAlign w:val="center"/>
          </w:tcPr>
          <w:p w14:paraId="5BE891F9">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r>
      <w:tr w14:paraId="0DD1D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953" w:type="dxa"/>
            <w:vMerge w:val="restart"/>
            <w:shd w:val="clear" w:color="auto" w:fill="FFFFFF"/>
            <w:noWrap w:val="0"/>
            <w:vAlign w:val="center"/>
          </w:tcPr>
          <w:p w14:paraId="23764125">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产出</w:t>
            </w:r>
          </w:p>
        </w:tc>
        <w:tc>
          <w:tcPr>
            <w:tcW w:w="1436" w:type="dxa"/>
            <w:shd w:val="clear" w:color="auto" w:fill="FFFFFF"/>
            <w:noWrap w:val="0"/>
            <w:vAlign w:val="center"/>
          </w:tcPr>
          <w:p w14:paraId="64F58C06">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产出数量</w:t>
            </w:r>
          </w:p>
        </w:tc>
        <w:tc>
          <w:tcPr>
            <w:tcW w:w="959" w:type="dxa"/>
            <w:shd w:val="clear" w:color="auto" w:fill="FFFFFF"/>
            <w:noWrap w:val="0"/>
            <w:vAlign w:val="center"/>
          </w:tcPr>
          <w:p w14:paraId="67E3AF90">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实际完成率</w:t>
            </w:r>
          </w:p>
        </w:tc>
        <w:tc>
          <w:tcPr>
            <w:tcW w:w="2246" w:type="dxa"/>
            <w:shd w:val="clear" w:color="auto" w:fill="FFFFFF"/>
            <w:noWrap w:val="0"/>
            <w:vAlign w:val="center"/>
          </w:tcPr>
          <w:p w14:paraId="163D6EE3">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项目实施的实际产出数与计划产出数的比率，用以反映和考核项目产出数量目标的实现程度</w:t>
            </w:r>
          </w:p>
        </w:tc>
        <w:tc>
          <w:tcPr>
            <w:tcW w:w="676" w:type="dxa"/>
            <w:shd w:val="clear" w:color="auto" w:fill="FFFFFF"/>
            <w:noWrap w:val="0"/>
            <w:vAlign w:val="center"/>
          </w:tcPr>
          <w:p w14:paraId="2BAD1CDA">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kern w:val="0"/>
                <w:sz w:val="18"/>
                <w:szCs w:val="18"/>
                <w:lang w:val="en-US" w:eastAsia="zh-CN" w:bidi="ar"/>
              </w:rPr>
              <w:t>19</w:t>
            </w:r>
          </w:p>
        </w:tc>
        <w:tc>
          <w:tcPr>
            <w:tcW w:w="6105" w:type="dxa"/>
            <w:shd w:val="clear" w:color="auto" w:fill="FFFFFF"/>
            <w:noWrap w:val="0"/>
            <w:vAlign w:val="center"/>
          </w:tcPr>
          <w:p w14:paraId="15E5A4AA">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kern w:val="0"/>
                <w:sz w:val="18"/>
                <w:szCs w:val="18"/>
                <w:lang w:bidi="ar"/>
              </w:rPr>
            </w:pPr>
            <w:r>
              <w:rPr>
                <w:rFonts w:hint="eastAsia" w:ascii="Times New Roman" w:hAnsi="Times New Roman" w:eastAsia="宋体" w:cs="Times New Roman"/>
                <w:b w:val="0"/>
                <w:bCs/>
                <w:kern w:val="0"/>
                <w:sz w:val="18"/>
                <w:szCs w:val="18"/>
                <w:lang w:bidi="ar"/>
              </w:rPr>
              <w:t>①</w:t>
            </w:r>
            <w:r>
              <w:rPr>
                <w:rFonts w:hint="eastAsia" w:ascii="Times New Roman" w:hAnsi="Times New Roman" w:eastAsia="宋体" w:cs="Times New Roman"/>
                <w:b w:val="0"/>
                <w:bCs/>
                <w:kern w:val="0"/>
                <w:sz w:val="18"/>
                <w:szCs w:val="18"/>
                <w:lang w:eastAsia="zh-CN" w:bidi="ar"/>
              </w:rPr>
              <w:t>安保、保洁服务人数</w:t>
            </w:r>
            <w:r>
              <w:rPr>
                <w:rFonts w:hint="eastAsia" w:ascii="Times New Roman" w:hAnsi="Times New Roman" w:eastAsia="宋体" w:cs="Times New Roman"/>
                <w:b w:val="0"/>
                <w:bCs/>
                <w:kern w:val="0"/>
                <w:sz w:val="18"/>
                <w:szCs w:val="18"/>
                <w:lang w:val="en-US" w:eastAsia="zh-CN" w:bidi="ar"/>
              </w:rPr>
              <w:t>=4人，</w:t>
            </w:r>
            <w:r>
              <w:rPr>
                <w:rFonts w:hint="eastAsia" w:ascii="Times New Roman" w:hAnsi="Times New Roman" w:eastAsia="宋体" w:cs="Times New Roman"/>
                <w:b w:val="0"/>
                <w:bCs/>
                <w:kern w:val="0"/>
                <w:sz w:val="18"/>
                <w:szCs w:val="18"/>
                <w:lang w:eastAsia="zh-CN" w:bidi="ar"/>
              </w:rPr>
              <w:t>实际完成率</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val="en-US" w:eastAsia="zh-CN" w:bidi="ar"/>
              </w:rPr>
              <w:t>100%</w:t>
            </w:r>
            <w:r>
              <w:rPr>
                <w:rFonts w:hint="eastAsia" w:ascii="Times New Roman" w:hAnsi="Times New Roman" w:eastAsia="宋体" w:cs="Times New Roman"/>
                <w:b w:val="0"/>
                <w:bCs/>
                <w:kern w:val="0"/>
                <w:sz w:val="18"/>
                <w:szCs w:val="18"/>
                <w:lang w:bidi="ar"/>
              </w:rPr>
              <w:t>得满分（</w:t>
            </w:r>
            <w:r>
              <w:rPr>
                <w:rFonts w:hint="eastAsia" w:ascii="Times New Roman" w:hAnsi="Times New Roman" w:eastAsia="宋体" w:cs="Times New Roman"/>
                <w:b w:val="0"/>
                <w:bCs/>
                <w:kern w:val="0"/>
                <w:sz w:val="18"/>
                <w:szCs w:val="18"/>
                <w:lang w:val="en-US" w:eastAsia="zh-CN" w:bidi="ar"/>
              </w:rPr>
              <w:t>3</w:t>
            </w:r>
            <w:r>
              <w:rPr>
                <w:rFonts w:hint="eastAsia" w:ascii="Times New Roman" w:hAnsi="Times New Roman" w:eastAsia="宋体" w:cs="Times New Roman"/>
                <w:b w:val="0"/>
                <w:bCs/>
                <w:kern w:val="0"/>
                <w:sz w:val="18"/>
                <w:szCs w:val="18"/>
                <w:lang w:bidi="ar"/>
              </w:rPr>
              <w:t>分）</w:t>
            </w:r>
            <w:r>
              <w:rPr>
                <w:rFonts w:hint="eastAsia" w:ascii="Times New Roman" w:hAnsi="Times New Roman" w:eastAsia="宋体" w:cs="Times New Roman"/>
                <w:b w:val="0"/>
                <w:bCs/>
                <w:kern w:val="0"/>
                <w:sz w:val="18"/>
                <w:szCs w:val="18"/>
                <w:lang w:eastAsia="zh-CN" w:bidi="ar"/>
              </w:rPr>
              <w:t>，</w:t>
            </w:r>
            <w:r>
              <w:rPr>
                <w:rFonts w:hint="eastAsia" w:ascii="Times New Roman" w:hAnsi="Times New Roman" w:eastAsia="宋体" w:cs="Times New Roman"/>
                <w:b w:val="0"/>
                <w:bCs/>
                <w:kern w:val="0"/>
                <w:sz w:val="18"/>
                <w:szCs w:val="18"/>
                <w:lang w:val="en-US" w:eastAsia="zh-CN" w:bidi="ar"/>
              </w:rPr>
              <w:t>60%</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eastAsia="zh-CN" w:bidi="ar"/>
              </w:rPr>
              <w:t>实际完成率</w:t>
            </w:r>
            <w:r>
              <w:rPr>
                <w:rFonts w:hint="eastAsia" w:ascii="Times New Roman" w:hAnsi="Times New Roman" w:eastAsia="宋体" w:cs="Times New Roman"/>
                <w:b w:val="0"/>
                <w:bCs/>
                <w:kern w:val="0"/>
                <w:sz w:val="18"/>
                <w:szCs w:val="18"/>
                <w:lang w:val="en-US" w:eastAsia="zh-CN" w:bidi="ar"/>
              </w:rPr>
              <w:t>&lt;100%</w:t>
            </w:r>
            <w:r>
              <w:rPr>
                <w:rFonts w:hint="eastAsia" w:ascii="Times New Roman" w:hAnsi="Times New Roman" w:eastAsia="宋体" w:cs="Times New Roman"/>
                <w:b w:val="0"/>
                <w:bCs/>
                <w:kern w:val="0"/>
                <w:sz w:val="18"/>
                <w:szCs w:val="18"/>
                <w:lang w:bidi="ar"/>
              </w:rPr>
              <w:t>得</w:t>
            </w:r>
            <w:r>
              <w:rPr>
                <w:rFonts w:hint="eastAsia" w:ascii="Times New Roman" w:hAnsi="Times New Roman" w:eastAsia="宋体" w:cs="Times New Roman"/>
                <w:b w:val="0"/>
                <w:bCs/>
                <w:kern w:val="0"/>
                <w:sz w:val="18"/>
                <w:szCs w:val="18"/>
                <w:lang w:val="en-US" w:eastAsia="zh-CN" w:bidi="ar"/>
              </w:rPr>
              <w:t>2</w:t>
            </w:r>
            <w:r>
              <w:rPr>
                <w:rFonts w:hint="eastAsia" w:ascii="Times New Roman" w:hAnsi="Times New Roman" w:eastAsia="宋体" w:cs="Times New Roman"/>
                <w:b w:val="0"/>
                <w:bCs/>
                <w:kern w:val="0"/>
                <w:sz w:val="18"/>
                <w:szCs w:val="18"/>
                <w:lang w:bidi="ar"/>
              </w:rPr>
              <w:t>分</w:t>
            </w:r>
            <w:r>
              <w:rPr>
                <w:rFonts w:hint="eastAsia" w:ascii="Times New Roman" w:hAnsi="Times New Roman" w:eastAsia="宋体" w:cs="Times New Roman"/>
                <w:b w:val="0"/>
                <w:bCs/>
                <w:kern w:val="0"/>
                <w:sz w:val="18"/>
                <w:szCs w:val="18"/>
                <w:lang w:val="en-US" w:eastAsia="zh-CN" w:bidi="ar"/>
              </w:rPr>
              <w:t>，</w:t>
            </w:r>
            <w:r>
              <w:rPr>
                <w:rFonts w:hint="eastAsia" w:ascii="Times New Roman" w:hAnsi="Times New Roman" w:eastAsia="宋体" w:cs="Times New Roman"/>
                <w:b w:val="0"/>
                <w:bCs/>
                <w:kern w:val="0"/>
                <w:sz w:val="18"/>
                <w:szCs w:val="18"/>
                <w:lang w:eastAsia="zh-CN" w:bidi="ar"/>
              </w:rPr>
              <w:t>实际完成率</w:t>
            </w:r>
            <w:r>
              <w:rPr>
                <w:rFonts w:hint="eastAsia" w:ascii="Times New Roman" w:hAnsi="Times New Roman" w:eastAsia="宋体" w:cs="Times New Roman"/>
                <w:b w:val="0"/>
                <w:bCs/>
                <w:kern w:val="0"/>
                <w:sz w:val="18"/>
                <w:szCs w:val="18"/>
                <w:lang w:val="en-US" w:eastAsia="zh-CN" w:bidi="ar"/>
              </w:rPr>
              <w:t>&lt;60%</w:t>
            </w:r>
            <w:r>
              <w:rPr>
                <w:rFonts w:hint="eastAsia" w:ascii="Times New Roman" w:hAnsi="Times New Roman" w:eastAsia="宋体" w:cs="Times New Roman"/>
                <w:b w:val="0"/>
                <w:bCs/>
                <w:kern w:val="0"/>
                <w:sz w:val="18"/>
                <w:szCs w:val="18"/>
                <w:lang w:bidi="ar"/>
              </w:rPr>
              <w:t>不得分；</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②慰问离退休干部保障人数</w:t>
            </w:r>
            <w:r>
              <w:rPr>
                <w:rFonts w:hint="eastAsia" w:ascii="Times New Roman" w:hAnsi="Times New Roman" w:eastAsia="宋体" w:cs="Times New Roman"/>
                <w:b w:val="0"/>
                <w:bCs/>
                <w:kern w:val="0"/>
                <w:sz w:val="18"/>
                <w:szCs w:val="18"/>
                <w:lang w:val="en-US" w:eastAsia="zh-CN" w:bidi="ar"/>
              </w:rPr>
              <w:t>=30人，</w:t>
            </w:r>
            <w:r>
              <w:rPr>
                <w:rFonts w:hint="eastAsia" w:ascii="Times New Roman" w:hAnsi="Times New Roman" w:eastAsia="宋体" w:cs="Times New Roman"/>
                <w:b w:val="0"/>
                <w:bCs/>
                <w:kern w:val="0"/>
                <w:sz w:val="18"/>
                <w:szCs w:val="18"/>
                <w:lang w:eastAsia="zh-CN" w:bidi="ar"/>
              </w:rPr>
              <w:t>实际完成率</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val="en-US" w:eastAsia="zh-CN" w:bidi="ar"/>
              </w:rPr>
              <w:t>90%</w:t>
            </w:r>
            <w:r>
              <w:rPr>
                <w:rFonts w:hint="eastAsia" w:ascii="Times New Roman" w:hAnsi="Times New Roman" w:eastAsia="宋体" w:cs="Times New Roman"/>
                <w:b w:val="0"/>
                <w:bCs/>
                <w:kern w:val="0"/>
                <w:sz w:val="18"/>
                <w:szCs w:val="18"/>
                <w:lang w:bidi="ar"/>
              </w:rPr>
              <w:t>得满分（</w:t>
            </w:r>
            <w:r>
              <w:rPr>
                <w:rFonts w:hint="eastAsia" w:eastAsia="宋体" w:cs="Times New Roman"/>
                <w:b w:val="0"/>
                <w:bCs/>
                <w:kern w:val="0"/>
                <w:sz w:val="18"/>
                <w:szCs w:val="18"/>
                <w:lang w:val="en-US" w:eastAsia="zh-CN" w:bidi="ar"/>
              </w:rPr>
              <w:t>3</w:t>
            </w:r>
            <w:r>
              <w:rPr>
                <w:rFonts w:hint="eastAsia" w:ascii="Times New Roman" w:hAnsi="Times New Roman" w:eastAsia="宋体" w:cs="Times New Roman"/>
                <w:b w:val="0"/>
                <w:bCs/>
                <w:kern w:val="0"/>
                <w:sz w:val="18"/>
                <w:szCs w:val="18"/>
                <w:lang w:bidi="ar"/>
              </w:rPr>
              <w:t>分）</w:t>
            </w:r>
            <w:r>
              <w:rPr>
                <w:rFonts w:hint="eastAsia" w:ascii="Times New Roman" w:hAnsi="Times New Roman" w:eastAsia="宋体" w:cs="Times New Roman"/>
                <w:b w:val="0"/>
                <w:bCs/>
                <w:kern w:val="0"/>
                <w:sz w:val="18"/>
                <w:szCs w:val="18"/>
                <w:lang w:eastAsia="zh-CN" w:bidi="ar"/>
              </w:rPr>
              <w:t>，</w:t>
            </w:r>
            <w:r>
              <w:rPr>
                <w:rFonts w:hint="eastAsia" w:ascii="Times New Roman" w:hAnsi="Times New Roman" w:eastAsia="宋体" w:cs="Times New Roman"/>
                <w:b w:val="0"/>
                <w:bCs/>
                <w:kern w:val="0"/>
                <w:sz w:val="18"/>
                <w:szCs w:val="18"/>
                <w:lang w:val="en-US" w:eastAsia="zh-CN" w:bidi="ar"/>
              </w:rPr>
              <w:t>60%</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eastAsia="zh-CN" w:bidi="ar"/>
              </w:rPr>
              <w:t>实际完成率</w:t>
            </w:r>
            <w:r>
              <w:rPr>
                <w:rFonts w:hint="eastAsia" w:ascii="Times New Roman" w:hAnsi="Times New Roman" w:eastAsia="宋体" w:cs="Times New Roman"/>
                <w:b w:val="0"/>
                <w:bCs/>
                <w:kern w:val="0"/>
                <w:sz w:val="18"/>
                <w:szCs w:val="18"/>
                <w:lang w:val="en-US" w:eastAsia="zh-CN" w:bidi="ar"/>
              </w:rPr>
              <w:t>&lt;90%</w:t>
            </w:r>
            <w:r>
              <w:rPr>
                <w:rFonts w:hint="eastAsia" w:ascii="Times New Roman" w:hAnsi="Times New Roman" w:eastAsia="宋体" w:cs="Times New Roman"/>
                <w:b w:val="0"/>
                <w:bCs/>
                <w:kern w:val="0"/>
                <w:sz w:val="18"/>
                <w:szCs w:val="18"/>
                <w:lang w:bidi="ar"/>
              </w:rPr>
              <w:t>得</w:t>
            </w:r>
            <w:r>
              <w:rPr>
                <w:rFonts w:hint="eastAsia" w:ascii="Times New Roman" w:hAnsi="Times New Roman" w:eastAsia="宋体" w:cs="Times New Roman"/>
                <w:b w:val="0"/>
                <w:bCs/>
                <w:kern w:val="0"/>
                <w:sz w:val="18"/>
                <w:szCs w:val="18"/>
                <w:lang w:val="en-US" w:eastAsia="zh-CN" w:bidi="ar"/>
              </w:rPr>
              <w:t>2</w:t>
            </w:r>
            <w:r>
              <w:rPr>
                <w:rFonts w:hint="eastAsia" w:ascii="Times New Roman" w:hAnsi="Times New Roman" w:eastAsia="宋体" w:cs="Times New Roman"/>
                <w:b w:val="0"/>
                <w:bCs/>
                <w:kern w:val="0"/>
                <w:sz w:val="18"/>
                <w:szCs w:val="18"/>
                <w:lang w:bidi="ar"/>
              </w:rPr>
              <w:t>分</w:t>
            </w:r>
            <w:r>
              <w:rPr>
                <w:rFonts w:hint="eastAsia" w:ascii="Times New Roman" w:hAnsi="Times New Roman" w:eastAsia="宋体" w:cs="Times New Roman"/>
                <w:b w:val="0"/>
                <w:bCs/>
                <w:kern w:val="0"/>
                <w:sz w:val="18"/>
                <w:szCs w:val="18"/>
                <w:lang w:val="en-US" w:eastAsia="zh-CN" w:bidi="ar"/>
              </w:rPr>
              <w:t>，</w:t>
            </w:r>
            <w:r>
              <w:rPr>
                <w:rFonts w:hint="eastAsia" w:ascii="Times New Roman" w:hAnsi="Times New Roman" w:eastAsia="宋体" w:cs="Times New Roman"/>
                <w:b w:val="0"/>
                <w:bCs/>
                <w:kern w:val="0"/>
                <w:sz w:val="18"/>
                <w:szCs w:val="18"/>
                <w:lang w:eastAsia="zh-CN" w:bidi="ar"/>
              </w:rPr>
              <w:t>实际完成率</w:t>
            </w:r>
            <w:r>
              <w:rPr>
                <w:rFonts w:hint="eastAsia" w:ascii="Times New Roman" w:hAnsi="Times New Roman" w:eastAsia="宋体" w:cs="Times New Roman"/>
                <w:b w:val="0"/>
                <w:bCs/>
                <w:kern w:val="0"/>
                <w:sz w:val="18"/>
                <w:szCs w:val="18"/>
                <w:lang w:val="en-US" w:eastAsia="zh-CN" w:bidi="ar"/>
              </w:rPr>
              <w:t>&lt;60%</w:t>
            </w:r>
            <w:r>
              <w:rPr>
                <w:rFonts w:hint="eastAsia" w:ascii="Times New Roman" w:hAnsi="Times New Roman" w:eastAsia="宋体" w:cs="Times New Roman"/>
                <w:b w:val="0"/>
                <w:bCs/>
                <w:kern w:val="0"/>
                <w:sz w:val="18"/>
                <w:szCs w:val="18"/>
                <w:lang w:bidi="ar"/>
              </w:rPr>
              <w:t>不得分；</w:t>
            </w:r>
          </w:p>
          <w:p w14:paraId="7E0CA8C7">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kern w:val="0"/>
                <w:sz w:val="18"/>
                <w:szCs w:val="18"/>
                <w:lang w:val="en-US" w:eastAsia="zh-CN" w:bidi="ar"/>
              </w:rPr>
            </w:pPr>
            <w:r>
              <w:rPr>
                <w:rFonts w:hint="eastAsia" w:ascii="Times New Roman" w:hAnsi="Times New Roman" w:eastAsia="宋体" w:cs="Times New Roman"/>
                <w:b w:val="0"/>
                <w:bCs/>
                <w:kern w:val="0"/>
                <w:sz w:val="18"/>
                <w:szCs w:val="18"/>
                <w:lang w:bidi="ar"/>
              </w:rPr>
              <w:t>③伤残补助金保障人数</w:t>
            </w:r>
            <w:r>
              <w:rPr>
                <w:rFonts w:hint="eastAsia" w:eastAsia="宋体" w:cs="Times New Roman"/>
                <w:b w:val="0"/>
                <w:bCs/>
                <w:kern w:val="0"/>
                <w:sz w:val="18"/>
                <w:szCs w:val="18"/>
                <w:lang w:val="en-US" w:eastAsia="zh-CN" w:bidi="ar"/>
              </w:rPr>
              <w:t>=2</w:t>
            </w:r>
            <w:r>
              <w:rPr>
                <w:rFonts w:hint="eastAsia" w:ascii="Times New Roman" w:hAnsi="Times New Roman" w:eastAsia="宋体" w:cs="Times New Roman"/>
                <w:b w:val="0"/>
                <w:bCs/>
                <w:kern w:val="0"/>
                <w:sz w:val="18"/>
                <w:szCs w:val="18"/>
                <w:lang w:val="en-US" w:eastAsia="zh-CN" w:bidi="ar"/>
              </w:rPr>
              <w:t>人，</w:t>
            </w:r>
            <w:r>
              <w:rPr>
                <w:rFonts w:hint="eastAsia" w:ascii="Times New Roman" w:hAnsi="Times New Roman" w:eastAsia="宋体" w:cs="Times New Roman"/>
                <w:b w:val="0"/>
                <w:bCs/>
                <w:kern w:val="0"/>
                <w:sz w:val="18"/>
                <w:szCs w:val="18"/>
                <w:lang w:bidi="ar"/>
              </w:rPr>
              <w:t>完成该指标得满分（</w:t>
            </w:r>
            <w:r>
              <w:rPr>
                <w:rFonts w:hint="eastAsia" w:eastAsia="宋体" w:cs="Times New Roman"/>
                <w:b w:val="0"/>
                <w:bCs/>
                <w:kern w:val="0"/>
                <w:sz w:val="18"/>
                <w:szCs w:val="18"/>
                <w:lang w:val="en-US" w:eastAsia="zh-CN" w:bidi="ar"/>
              </w:rPr>
              <w:t>2</w:t>
            </w:r>
            <w:r>
              <w:rPr>
                <w:rFonts w:hint="eastAsia" w:ascii="Times New Roman" w:hAnsi="Times New Roman" w:eastAsia="宋体" w:cs="Times New Roman"/>
                <w:b w:val="0"/>
                <w:bCs/>
                <w:kern w:val="0"/>
                <w:sz w:val="18"/>
                <w:szCs w:val="18"/>
                <w:lang w:bidi="ar"/>
              </w:rPr>
              <w:t>分</w:t>
            </w:r>
            <w:r>
              <w:rPr>
                <w:rFonts w:hint="eastAsia" w:ascii="Times New Roman" w:hAnsi="Times New Roman" w:eastAsia="宋体" w:cs="Times New Roman"/>
                <w:b w:val="0"/>
                <w:bCs/>
                <w:kern w:val="0"/>
                <w:sz w:val="18"/>
                <w:szCs w:val="18"/>
                <w:lang w:eastAsia="zh-CN" w:bidi="ar"/>
              </w:rPr>
              <w:t>），未完成</w:t>
            </w:r>
            <w:r>
              <w:rPr>
                <w:rFonts w:hint="eastAsia" w:ascii="Times New Roman" w:hAnsi="Times New Roman" w:eastAsia="宋体" w:cs="Times New Roman"/>
                <w:b w:val="0"/>
                <w:bCs/>
                <w:kern w:val="0"/>
                <w:sz w:val="18"/>
                <w:szCs w:val="18"/>
                <w:lang w:bidi="ar"/>
              </w:rPr>
              <w:t>不得分；</w:t>
            </w:r>
          </w:p>
          <w:p w14:paraId="68C75DC7">
            <w:pPr>
              <w:keepNext w:val="0"/>
              <w:keepLines w:val="0"/>
              <w:pageBreakBefore w:val="0"/>
              <w:widowControl/>
              <w:kinsoku/>
              <w:wordWrap/>
              <w:overflowPunct/>
              <w:topLinePunct w:val="0"/>
              <w:autoSpaceDE/>
              <w:autoSpaceDN/>
              <w:bidi w:val="0"/>
              <w:adjustRightInd/>
              <w:snapToGrid/>
              <w:ind w:firstLine="0" w:firstLineChars="0"/>
              <w:textAlignment w:val="center"/>
              <w:rPr>
                <w:rFonts w:hint="default" w:ascii="Times New Roman" w:hAnsi="Times New Roman" w:eastAsia="宋体" w:cs="Times New Roman"/>
                <w:b w:val="0"/>
                <w:bCs/>
                <w:kern w:val="0"/>
                <w:sz w:val="18"/>
                <w:szCs w:val="18"/>
                <w:lang w:val="en-US" w:eastAsia="zh-CN" w:bidi="ar"/>
              </w:rPr>
            </w:pPr>
            <w:r>
              <w:rPr>
                <w:rFonts w:hint="eastAsia" w:ascii="Times New Roman" w:hAnsi="Times New Roman" w:eastAsia="宋体" w:cs="Times New Roman"/>
                <w:b w:val="0"/>
                <w:bCs/>
                <w:kern w:val="0"/>
                <w:sz w:val="18"/>
                <w:szCs w:val="18"/>
                <w:lang w:bidi="ar"/>
              </w:rPr>
              <w:t>④职称评审专业场次</w:t>
            </w:r>
            <w:r>
              <w:rPr>
                <w:rFonts w:hint="eastAsia" w:eastAsia="宋体" w:cs="Times New Roman"/>
                <w:b w:val="0"/>
                <w:bCs/>
                <w:kern w:val="0"/>
                <w:sz w:val="18"/>
                <w:szCs w:val="18"/>
                <w:lang w:val="en-US" w:eastAsia="zh-CN" w:bidi="ar"/>
              </w:rPr>
              <w:t>=2场</w:t>
            </w:r>
            <w:r>
              <w:rPr>
                <w:rFonts w:hint="eastAsia" w:ascii="Times New Roman" w:hAnsi="Times New Roman" w:eastAsia="宋体" w:cs="Times New Roman"/>
                <w:b w:val="0"/>
                <w:bCs/>
                <w:kern w:val="0"/>
                <w:sz w:val="18"/>
                <w:szCs w:val="18"/>
                <w:lang w:val="en-US" w:eastAsia="zh-CN" w:bidi="ar"/>
              </w:rPr>
              <w:t>，</w:t>
            </w:r>
            <w:r>
              <w:rPr>
                <w:rFonts w:hint="eastAsia" w:ascii="Times New Roman" w:hAnsi="Times New Roman" w:eastAsia="宋体" w:cs="Times New Roman"/>
                <w:b w:val="0"/>
                <w:bCs/>
                <w:kern w:val="0"/>
                <w:sz w:val="18"/>
                <w:szCs w:val="18"/>
                <w:lang w:eastAsia="zh-CN" w:bidi="ar"/>
              </w:rPr>
              <w:t>实际完成率</w:t>
            </w:r>
            <w:r>
              <w:rPr>
                <w:rFonts w:hint="eastAsia" w:eastAsia="宋体" w:cs="Times New Roman"/>
                <w:b w:val="0"/>
                <w:bCs/>
                <w:kern w:val="0"/>
                <w:sz w:val="18"/>
                <w:szCs w:val="18"/>
                <w:lang w:val="en-US" w:eastAsia="zh-CN" w:bidi="ar"/>
              </w:rPr>
              <w:t>&gt;50</w:t>
            </w:r>
            <w:r>
              <w:rPr>
                <w:rFonts w:hint="eastAsia" w:ascii="Times New Roman" w:hAnsi="Times New Roman" w:eastAsia="宋体" w:cs="Times New Roman"/>
                <w:b w:val="0"/>
                <w:bCs/>
                <w:kern w:val="0"/>
                <w:sz w:val="18"/>
                <w:szCs w:val="18"/>
                <w:lang w:val="en-US" w:eastAsia="zh-CN" w:bidi="ar"/>
              </w:rPr>
              <w:t>%</w:t>
            </w:r>
            <w:r>
              <w:rPr>
                <w:rFonts w:hint="eastAsia" w:ascii="Times New Roman" w:hAnsi="Times New Roman" w:eastAsia="宋体" w:cs="Times New Roman"/>
                <w:b w:val="0"/>
                <w:bCs/>
                <w:kern w:val="0"/>
                <w:sz w:val="18"/>
                <w:szCs w:val="18"/>
                <w:lang w:bidi="ar"/>
              </w:rPr>
              <w:t>得满分（</w:t>
            </w:r>
            <w:r>
              <w:rPr>
                <w:rFonts w:hint="eastAsia" w:eastAsia="宋体" w:cs="Times New Roman"/>
                <w:b w:val="0"/>
                <w:bCs/>
                <w:kern w:val="0"/>
                <w:sz w:val="18"/>
                <w:szCs w:val="18"/>
                <w:lang w:val="en-US" w:eastAsia="zh-CN" w:bidi="ar"/>
              </w:rPr>
              <w:t>2</w:t>
            </w:r>
            <w:r>
              <w:rPr>
                <w:rFonts w:hint="eastAsia" w:ascii="Times New Roman" w:hAnsi="Times New Roman" w:eastAsia="宋体" w:cs="Times New Roman"/>
                <w:b w:val="0"/>
                <w:bCs/>
                <w:kern w:val="0"/>
                <w:sz w:val="18"/>
                <w:szCs w:val="18"/>
                <w:lang w:bidi="ar"/>
              </w:rPr>
              <w:t>分）</w:t>
            </w:r>
            <w:r>
              <w:rPr>
                <w:rFonts w:hint="eastAsia" w:ascii="Times New Roman" w:hAnsi="Times New Roman" w:eastAsia="宋体" w:cs="Times New Roman"/>
                <w:b w:val="0"/>
                <w:bCs/>
                <w:kern w:val="0"/>
                <w:sz w:val="18"/>
                <w:szCs w:val="18"/>
                <w:lang w:eastAsia="zh-CN" w:bidi="ar"/>
              </w:rPr>
              <w:t>，</w:t>
            </w:r>
            <w:r>
              <w:rPr>
                <w:rFonts w:hint="eastAsia" w:eastAsia="宋体" w:cs="Times New Roman"/>
                <w:b w:val="0"/>
                <w:bCs/>
                <w:kern w:val="0"/>
                <w:sz w:val="18"/>
                <w:szCs w:val="18"/>
                <w:lang w:val="en-US" w:eastAsia="zh-CN" w:bidi="ar"/>
              </w:rPr>
              <w:t>0</w:t>
            </w:r>
            <w:r>
              <w:rPr>
                <w:rFonts w:hint="eastAsia" w:ascii="Times New Roman" w:hAnsi="Times New Roman" w:eastAsia="宋体" w:cs="Times New Roman"/>
                <w:b w:val="0"/>
                <w:bCs/>
                <w:kern w:val="0"/>
                <w:sz w:val="18"/>
                <w:szCs w:val="18"/>
                <w:lang w:val="en-US" w:eastAsia="zh-CN" w:bidi="ar"/>
              </w:rPr>
              <w:t>&lt;</w:t>
            </w:r>
            <w:r>
              <w:rPr>
                <w:rFonts w:hint="eastAsia" w:ascii="Times New Roman" w:hAnsi="Times New Roman" w:eastAsia="宋体" w:cs="Times New Roman"/>
                <w:b w:val="0"/>
                <w:bCs/>
                <w:kern w:val="0"/>
                <w:sz w:val="18"/>
                <w:szCs w:val="18"/>
                <w:lang w:eastAsia="zh-CN" w:bidi="ar"/>
              </w:rPr>
              <w:t>实际完成率</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val="en-US" w:eastAsia="zh-CN" w:bidi="ar"/>
              </w:rPr>
              <w:t>50%</w:t>
            </w:r>
            <w:r>
              <w:rPr>
                <w:rFonts w:hint="eastAsia" w:ascii="Times New Roman" w:hAnsi="Times New Roman" w:eastAsia="宋体" w:cs="Times New Roman"/>
                <w:b w:val="0"/>
                <w:bCs/>
                <w:kern w:val="0"/>
                <w:sz w:val="18"/>
                <w:szCs w:val="18"/>
                <w:lang w:bidi="ar"/>
              </w:rPr>
              <w:t>得</w:t>
            </w:r>
            <w:r>
              <w:rPr>
                <w:rFonts w:hint="eastAsia" w:eastAsia="宋体" w:cs="Times New Roman"/>
                <w:b w:val="0"/>
                <w:bCs/>
                <w:kern w:val="0"/>
                <w:sz w:val="18"/>
                <w:szCs w:val="18"/>
                <w:lang w:val="en-US" w:eastAsia="zh-CN" w:bidi="ar"/>
              </w:rPr>
              <w:t>1</w:t>
            </w:r>
            <w:r>
              <w:rPr>
                <w:rFonts w:hint="eastAsia" w:ascii="Times New Roman" w:hAnsi="Times New Roman" w:eastAsia="宋体" w:cs="Times New Roman"/>
                <w:b w:val="0"/>
                <w:bCs/>
                <w:kern w:val="0"/>
                <w:sz w:val="18"/>
                <w:szCs w:val="18"/>
                <w:lang w:bidi="ar"/>
              </w:rPr>
              <w:t>分</w:t>
            </w:r>
            <w:r>
              <w:rPr>
                <w:rFonts w:hint="eastAsia" w:ascii="Times New Roman" w:hAnsi="Times New Roman" w:eastAsia="宋体" w:cs="Times New Roman"/>
                <w:b w:val="0"/>
                <w:bCs/>
                <w:kern w:val="0"/>
                <w:sz w:val="18"/>
                <w:szCs w:val="18"/>
                <w:lang w:val="en-US" w:eastAsia="zh-CN" w:bidi="ar"/>
              </w:rPr>
              <w:t>，</w:t>
            </w:r>
            <w:r>
              <w:rPr>
                <w:rFonts w:hint="eastAsia" w:ascii="Times New Roman" w:hAnsi="Times New Roman" w:eastAsia="宋体" w:cs="Times New Roman"/>
                <w:b w:val="0"/>
                <w:bCs/>
                <w:kern w:val="0"/>
                <w:sz w:val="18"/>
                <w:szCs w:val="18"/>
                <w:lang w:eastAsia="zh-CN" w:bidi="ar"/>
              </w:rPr>
              <w:t>实际完成率</w:t>
            </w:r>
            <w:r>
              <w:rPr>
                <w:rFonts w:hint="eastAsia" w:ascii="Times New Roman" w:hAnsi="Times New Roman" w:eastAsia="宋体" w:cs="Times New Roman"/>
                <w:b w:val="0"/>
                <w:bCs/>
                <w:kern w:val="0"/>
                <w:sz w:val="18"/>
                <w:szCs w:val="18"/>
                <w:lang w:bidi="ar"/>
              </w:rPr>
              <w:t>≦</w:t>
            </w:r>
            <w:r>
              <w:rPr>
                <w:rFonts w:hint="eastAsia" w:eastAsia="宋体" w:cs="Times New Roman"/>
                <w:b w:val="0"/>
                <w:bCs/>
                <w:kern w:val="0"/>
                <w:sz w:val="18"/>
                <w:szCs w:val="18"/>
                <w:lang w:val="en-US" w:eastAsia="zh-CN" w:bidi="ar"/>
              </w:rPr>
              <w:t>0</w:t>
            </w:r>
            <w:r>
              <w:rPr>
                <w:rFonts w:hint="eastAsia" w:ascii="Times New Roman" w:hAnsi="Times New Roman" w:eastAsia="宋体" w:cs="Times New Roman"/>
                <w:b w:val="0"/>
                <w:bCs/>
                <w:kern w:val="0"/>
                <w:sz w:val="18"/>
                <w:szCs w:val="18"/>
                <w:lang w:bidi="ar"/>
              </w:rPr>
              <w:t>不得分；</w:t>
            </w:r>
          </w:p>
          <w:p w14:paraId="18DA2E69">
            <w:pPr>
              <w:keepNext w:val="0"/>
              <w:keepLines w:val="0"/>
              <w:pageBreakBefore w:val="0"/>
              <w:widowControl/>
              <w:kinsoku/>
              <w:wordWrap/>
              <w:overflowPunct/>
              <w:topLinePunct w:val="0"/>
              <w:autoSpaceDE/>
              <w:autoSpaceDN/>
              <w:bidi w:val="0"/>
              <w:adjustRightInd/>
              <w:snapToGrid/>
              <w:ind w:firstLine="0" w:firstLineChars="0"/>
              <w:textAlignment w:val="center"/>
              <w:rPr>
                <w:rFonts w:hint="default" w:ascii="Times New Roman" w:hAnsi="Times New Roman" w:eastAsia="宋体" w:cs="Times New Roman"/>
                <w:b w:val="0"/>
                <w:bCs/>
                <w:kern w:val="0"/>
                <w:sz w:val="18"/>
                <w:szCs w:val="18"/>
                <w:lang w:val="en-US" w:eastAsia="zh-CN" w:bidi="ar"/>
              </w:rPr>
            </w:pPr>
            <w:r>
              <w:rPr>
                <w:rFonts w:hint="eastAsia" w:ascii="Times New Roman" w:hAnsi="Times New Roman" w:eastAsia="宋体" w:cs="Times New Roman"/>
                <w:b w:val="0"/>
                <w:bCs/>
                <w:kern w:val="0"/>
                <w:sz w:val="18"/>
                <w:szCs w:val="18"/>
                <w:lang w:bidi="ar"/>
              </w:rPr>
              <w:t>⑤培训期数≧</w:t>
            </w:r>
            <w:r>
              <w:rPr>
                <w:rFonts w:hint="eastAsia" w:ascii="Times New Roman" w:hAnsi="Times New Roman" w:eastAsia="宋体" w:cs="Times New Roman"/>
                <w:b w:val="0"/>
                <w:bCs/>
                <w:kern w:val="0"/>
                <w:sz w:val="18"/>
                <w:szCs w:val="18"/>
                <w:lang w:val="en-US" w:eastAsia="zh-CN" w:bidi="ar"/>
              </w:rPr>
              <w:t>5</w:t>
            </w:r>
            <w:r>
              <w:rPr>
                <w:rFonts w:hint="eastAsia" w:ascii="Times New Roman" w:hAnsi="Times New Roman" w:eastAsia="宋体" w:cs="Times New Roman"/>
                <w:b w:val="0"/>
                <w:bCs/>
                <w:kern w:val="0"/>
                <w:sz w:val="18"/>
                <w:szCs w:val="18"/>
                <w:lang w:bidi="ar"/>
              </w:rPr>
              <w:t>期</w:t>
            </w:r>
            <w:r>
              <w:rPr>
                <w:rFonts w:hint="eastAsia" w:ascii="Times New Roman" w:hAnsi="Times New Roman" w:eastAsia="宋体" w:cs="Times New Roman"/>
                <w:b w:val="0"/>
                <w:bCs/>
                <w:kern w:val="0"/>
                <w:sz w:val="18"/>
                <w:szCs w:val="18"/>
                <w:lang w:val="en-US" w:eastAsia="zh-CN" w:bidi="ar"/>
              </w:rPr>
              <w:t>，</w:t>
            </w:r>
            <w:r>
              <w:rPr>
                <w:rFonts w:hint="eastAsia" w:ascii="Times New Roman" w:hAnsi="Times New Roman" w:eastAsia="宋体" w:cs="Times New Roman"/>
                <w:b w:val="0"/>
                <w:bCs/>
                <w:kern w:val="0"/>
                <w:sz w:val="18"/>
                <w:szCs w:val="18"/>
                <w:lang w:eastAsia="zh-CN" w:bidi="ar"/>
              </w:rPr>
              <w:t>实际完成率</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val="en-US" w:eastAsia="zh-CN" w:bidi="ar"/>
              </w:rPr>
              <w:t>100%</w:t>
            </w:r>
            <w:r>
              <w:rPr>
                <w:rFonts w:hint="eastAsia" w:ascii="Times New Roman" w:hAnsi="Times New Roman" w:eastAsia="宋体" w:cs="Times New Roman"/>
                <w:b w:val="0"/>
                <w:bCs/>
                <w:kern w:val="0"/>
                <w:sz w:val="18"/>
                <w:szCs w:val="18"/>
                <w:lang w:bidi="ar"/>
              </w:rPr>
              <w:t>得满分（</w:t>
            </w:r>
            <w:r>
              <w:rPr>
                <w:rFonts w:hint="eastAsia" w:eastAsia="宋体" w:cs="Times New Roman"/>
                <w:b w:val="0"/>
                <w:bCs/>
                <w:kern w:val="0"/>
                <w:sz w:val="18"/>
                <w:szCs w:val="18"/>
                <w:lang w:val="en-US" w:eastAsia="zh-CN" w:bidi="ar"/>
              </w:rPr>
              <w:t>3</w:t>
            </w:r>
            <w:r>
              <w:rPr>
                <w:rFonts w:hint="eastAsia" w:ascii="Times New Roman" w:hAnsi="Times New Roman" w:eastAsia="宋体" w:cs="Times New Roman"/>
                <w:b w:val="0"/>
                <w:bCs/>
                <w:kern w:val="0"/>
                <w:sz w:val="18"/>
                <w:szCs w:val="18"/>
                <w:lang w:bidi="ar"/>
              </w:rPr>
              <w:t>分）</w:t>
            </w:r>
            <w:r>
              <w:rPr>
                <w:rFonts w:hint="eastAsia" w:ascii="Times New Roman" w:hAnsi="Times New Roman" w:eastAsia="宋体" w:cs="Times New Roman"/>
                <w:b w:val="0"/>
                <w:bCs/>
                <w:kern w:val="0"/>
                <w:sz w:val="18"/>
                <w:szCs w:val="18"/>
                <w:lang w:eastAsia="zh-CN" w:bidi="ar"/>
              </w:rPr>
              <w:t>，</w:t>
            </w:r>
            <w:r>
              <w:rPr>
                <w:rFonts w:hint="eastAsia" w:ascii="Times New Roman" w:hAnsi="Times New Roman" w:eastAsia="宋体" w:cs="Times New Roman"/>
                <w:b w:val="0"/>
                <w:bCs/>
                <w:kern w:val="0"/>
                <w:sz w:val="18"/>
                <w:szCs w:val="18"/>
                <w:lang w:val="en-US" w:eastAsia="zh-CN" w:bidi="ar"/>
              </w:rPr>
              <w:t>60%</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eastAsia="zh-CN" w:bidi="ar"/>
              </w:rPr>
              <w:t>实际完成率</w:t>
            </w:r>
            <w:r>
              <w:rPr>
                <w:rFonts w:hint="eastAsia" w:ascii="Times New Roman" w:hAnsi="Times New Roman" w:eastAsia="宋体" w:cs="Times New Roman"/>
                <w:b w:val="0"/>
                <w:bCs/>
                <w:kern w:val="0"/>
                <w:sz w:val="18"/>
                <w:szCs w:val="18"/>
                <w:lang w:val="en-US" w:eastAsia="zh-CN" w:bidi="ar"/>
              </w:rPr>
              <w:t>&lt;100%</w:t>
            </w:r>
            <w:r>
              <w:rPr>
                <w:rFonts w:hint="eastAsia" w:ascii="Times New Roman" w:hAnsi="Times New Roman" w:eastAsia="宋体" w:cs="Times New Roman"/>
                <w:b w:val="0"/>
                <w:bCs/>
                <w:kern w:val="0"/>
                <w:sz w:val="18"/>
                <w:szCs w:val="18"/>
                <w:lang w:bidi="ar"/>
              </w:rPr>
              <w:t>得</w:t>
            </w:r>
            <w:r>
              <w:rPr>
                <w:rFonts w:hint="eastAsia" w:eastAsia="宋体" w:cs="Times New Roman"/>
                <w:b w:val="0"/>
                <w:bCs/>
                <w:kern w:val="0"/>
                <w:sz w:val="18"/>
                <w:szCs w:val="18"/>
                <w:lang w:val="en-US" w:eastAsia="zh-CN" w:bidi="ar"/>
              </w:rPr>
              <w:t>1.5</w:t>
            </w:r>
            <w:r>
              <w:rPr>
                <w:rFonts w:hint="eastAsia" w:ascii="Times New Roman" w:hAnsi="Times New Roman" w:eastAsia="宋体" w:cs="Times New Roman"/>
                <w:b w:val="0"/>
                <w:bCs/>
                <w:kern w:val="0"/>
                <w:sz w:val="18"/>
                <w:szCs w:val="18"/>
                <w:lang w:bidi="ar"/>
              </w:rPr>
              <w:t>分</w:t>
            </w:r>
            <w:r>
              <w:rPr>
                <w:rFonts w:hint="eastAsia" w:ascii="Times New Roman" w:hAnsi="Times New Roman" w:eastAsia="宋体" w:cs="Times New Roman"/>
                <w:b w:val="0"/>
                <w:bCs/>
                <w:kern w:val="0"/>
                <w:sz w:val="18"/>
                <w:szCs w:val="18"/>
                <w:lang w:val="en-US" w:eastAsia="zh-CN" w:bidi="ar"/>
              </w:rPr>
              <w:t>，</w:t>
            </w:r>
            <w:r>
              <w:rPr>
                <w:rFonts w:hint="eastAsia" w:ascii="Times New Roman" w:hAnsi="Times New Roman" w:eastAsia="宋体" w:cs="Times New Roman"/>
                <w:b w:val="0"/>
                <w:bCs/>
                <w:kern w:val="0"/>
                <w:sz w:val="18"/>
                <w:szCs w:val="18"/>
                <w:lang w:eastAsia="zh-CN" w:bidi="ar"/>
              </w:rPr>
              <w:t>实际完成率</w:t>
            </w:r>
            <w:r>
              <w:rPr>
                <w:rFonts w:hint="eastAsia" w:ascii="Times New Roman" w:hAnsi="Times New Roman" w:eastAsia="宋体" w:cs="Times New Roman"/>
                <w:b w:val="0"/>
                <w:bCs/>
                <w:kern w:val="0"/>
                <w:sz w:val="18"/>
                <w:szCs w:val="18"/>
                <w:lang w:val="en-US" w:eastAsia="zh-CN" w:bidi="ar"/>
              </w:rPr>
              <w:t>&lt;60%</w:t>
            </w:r>
            <w:r>
              <w:rPr>
                <w:rFonts w:hint="eastAsia" w:ascii="Times New Roman" w:hAnsi="Times New Roman" w:eastAsia="宋体" w:cs="Times New Roman"/>
                <w:b w:val="0"/>
                <w:bCs/>
                <w:kern w:val="0"/>
                <w:sz w:val="18"/>
                <w:szCs w:val="18"/>
                <w:lang w:bidi="ar"/>
              </w:rPr>
              <w:t>不得分；</w:t>
            </w:r>
          </w:p>
          <w:p w14:paraId="3927D5BE">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kern w:val="0"/>
                <w:sz w:val="18"/>
                <w:szCs w:val="18"/>
                <w:lang w:bidi="ar"/>
              </w:rPr>
            </w:pPr>
            <w:r>
              <w:rPr>
                <w:rFonts w:hint="eastAsia" w:ascii="Times New Roman" w:hAnsi="Times New Roman" w:eastAsia="宋体" w:cs="Times New Roman"/>
                <w:b w:val="0"/>
                <w:bCs/>
                <w:kern w:val="0"/>
                <w:sz w:val="18"/>
                <w:szCs w:val="18"/>
                <w:lang w:bidi="ar"/>
              </w:rPr>
              <w:t>⑥培训天数≧</w:t>
            </w:r>
            <w:r>
              <w:rPr>
                <w:rFonts w:hint="eastAsia" w:ascii="Times New Roman" w:hAnsi="Times New Roman" w:eastAsia="宋体" w:cs="Times New Roman"/>
                <w:b w:val="0"/>
                <w:bCs/>
                <w:kern w:val="0"/>
                <w:sz w:val="18"/>
                <w:szCs w:val="18"/>
                <w:lang w:val="en-US" w:eastAsia="zh-CN" w:bidi="ar"/>
              </w:rPr>
              <w:t>10天，</w:t>
            </w:r>
            <w:r>
              <w:rPr>
                <w:rFonts w:hint="eastAsia" w:ascii="Times New Roman" w:hAnsi="Times New Roman" w:eastAsia="宋体" w:cs="Times New Roman"/>
                <w:b w:val="0"/>
                <w:bCs/>
                <w:kern w:val="0"/>
                <w:sz w:val="18"/>
                <w:szCs w:val="18"/>
                <w:lang w:eastAsia="zh-CN" w:bidi="ar"/>
              </w:rPr>
              <w:t>实际完成率</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val="en-US" w:eastAsia="zh-CN" w:bidi="ar"/>
              </w:rPr>
              <w:t>100%</w:t>
            </w:r>
            <w:r>
              <w:rPr>
                <w:rFonts w:hint="eastAsia" w:ascii="Times New Roman" w:hAnsi="Times New Roman" w:eastAsia="宋体" w:cs="Times New Roman"/>
                <w:b w:val="0"/>
                <w:bCs/>
                <w:kern w:val="0"/>
                <w:sz w:val="18"/>
                <w:szCs w:val="18"/>
                <w:lang w:bidi="ar"/>
              </w:rPr>
              <w:t>得满分（</w:t>
            </w:r>
            <w:r>
              <w:rPr>
                <w:rFonts w:hint="eastAsia" w:ascii="Times New Roman" w:hAnsi="Times New Roman" w:eastAsia="宋体" w:cs="Times New Roman"/>
                <w:b w:val="0"/>
                <w:bCs/>
                <w:kern w:val="0"/>
                <w:sz w:val="18"/>
                <w:szCs w:val="18"/>
                <w:lang w:val="en-US" w:eastAsia="zh-CN" w:bidi="ar"/>
              </w:rPr>
              <w:t>3</w:t>
            </w:r>
            <w:r>
              <w:rPr>
                <w:rFonts w:hint="eastAsia" w:ascii="Times New Roman" w:hAnsi="Times New Roman" w:eastAsia="宋体" w:cs="Times New Roman"/>
                <w:b w:val="0"/>
                <w:bCs/>
                <w:kern w:val="0"/>
                <w:sz w:val="18"/>
                <w:szCs w:val="18"/>
                <w:lang w:bidi="ar"/>
              </w:rPr>
              <w:t>分）</w:t>
            </w:r>
            <w:r>
              <w:rPr>
                <w:rFonts w:hint="eastAsia" w:ascii="Times New Roman" w:hAnsi="Times New Roman" w:eastAsia="宋体" w:cs="Times New Roman"/>
                <w:b w:val="0"/>
                <w:bCs/>
                <w:kern w:val="0"/>
                <w:sz w:val="18"/>
                <w:szCs w:val="18"/>
                <w:lang w:eastAsia="zh-CN" w:bidi="ar"/>
              </w:rPr>
              <w:t>，</w:t>
            </w:r>
            <w:r>
              <w:rPr>
                <w:rFonts w:hint="eastAsia" w:ascii="Times New Roman" w:hAnsi="Times New Roman" w:eastAsia="宋体" w:cs="Times New Roman"/>
                <w:b w:val="0"/>
                <w:bCs/>
                <w:kern w:val="0"/>
                <w:sz w:val="18"/>
                <w:szCs w:val="18"/>
                <w:lang w:val="en-US" w:eastAsia="zh-CN" w:bidi="ar"/>
              </w:rPr>
              <w:t>60%</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eastAsia="zh-CN" w:bidi="ar"/>
              </w:rPr>
              <w:t>实际完成率</w:t>
            </w:r>
            <w:r>
              <w:rPr>
                <w:rFonts w:hint="eastAsia" w:ascii="Times New Roman" w:hAnsi="Times New Roman" w:eastAsia="宋体" w:cs="Times New Roman"/>
                <w:b w:val="0"/>
                <w:bCs/>
                <w:kern w:val="0"/>
                <w:sz w:val="18"/>
                <w:szCs w:val="18"/>
                <w:lang w:val="en-US" w:eastAsia="zh-CN" w:bidi="ar"/>
              </w:rPr>
              <w:t>&lt;100%</w:t>
            </w:r>
            <w:r>
              <w:rPr>
                <w:rFonts w:hint="eastAsia" w:ascii="Times New Roman" w:hAnsi="Times New Roman" w:eastAsia="宋体" w:cs="Times New Roman"/>
                <w:b w:val="0"/>
                <w:bCs/>
                <w:kern w:val="0"/>
                <w:sz w:val="18"/>
                <w:szCs w:val="18"/>
                <w:lang w:bidi="ar"/>
              </w:rPr>
              <w:t>得</w:t>
            </w:r>
            <w:r>
              <w:rPr>
                <w:rFonts w:hint="eastAsia" w:ascii="Times New Roman" w:hAnsi="Times New Roman" w:eastAsia="宋体" w:cs="Times New Roman"/>
                <w:b w:val="0"/>
                <w:bCs/>
                <w:kern w:val="0"/>
                <w:sz w:val="18"/>
                <w:szCs w:val="18"/>
                <w:lang w:val="en-US" w:eastAsia="zh-CN" w:bidi="ar"/>
              </w:rPr>
              <w:t>2</w:t>
            </w:r>
            <w:r>
              <w:rPr>
                <w:rFonts w:hint="eastAsia" w:ascii="Times New Roman" w:hAnsi="Times New Roman" w:eastAsia="宋体" w:cs="Times New Roman"/>
                <w:b w:val="0"/>
                <w:bCs/>
                <w:kern w:val="0"/>
                <w:sz w:val="18"/>
                <w:szCs w:val="18"/>
                <w:lang w:bidi="ar"/>
              </w:rPr>
              <w:t>分</w:t>
            </w:r>
            <w:r>
              <w:rPr>
                <w:rFonts w:hint="eastAsia" w:ascii="Times New Roman" w:hAnsi="Times New Roman" w:eastAsia="宋体" w:cs="Times New Roman"/>
                <w:b w:val="0"/>
                <w:bCs/>
                <w:kern w:val="0"/>
                <w:sz w:val="18"/>
                <w:szCs w:val="18"/>
                <w:lang w:val="en-US" w:eastAsia="zh-CN" w:bidi="ar"/>
              </w:rPr>
              <w:t>，</w:t>
            </w:r>
            <w:r>
              <w:rPr>
                <w:rFonts w:hint="eastAsia" w:ascii="Times New Roman" w:hAnsi="Times New Roman" w:eastAsia="宋体" w:cs="Times New Roman"/>
                <w:b w:val="0"/>
                <w:bCs/>
                <w:kern w:val="0"/>
                <w:sz w:val="18"/>
                <w:szCs w:val="18"/>
                <w:lang w:eastAsia="zh-CN" w:bidi="ar"/>
              </w:rPr>
              <w:t>实际完成率</w:t>
            </w:r>
            <w:r>
              <w:rPr>
                <w:rFonts w:hint="eastAsia" w:ascii="Times New Roman" w:hAnsi="Times New Roman" w:eastAsia="宋体" w:cs="Times New Roman"/>
                <w:b w:val="0"/>
                <w:bCs/>
                <w:kern w:val="0"/>
                <w:sz w:val="18"/>
                <w:szCs w:val="18"/>
                <w:lang w:val="en-US" w:eastAsia="zh-CN" w:bidi="ar"/>
              </w:rPr>
              <w:t>&lt;60%</w:t>
            </w:r>
            <w:r>
              <w:rPr>
                <w:rFonts w:hint="eastAsia" w:ascii="Times New Roman" w:hAnsi="Times New Roman" w:eastAsia="宋体" w:cs="Times New Roman"/>
                <w:b w:val="0"/>
                <w:bCs/>
                <w:kern w:val="0"/>
                <w:sz w:val="18"/>
                <w:szCs w:val="18"/>
                <w:lang w:bidi="ar"/>
              </w:rPr>
              <w:t>不得分；</w:t>
            </w:r>
          </w:p>
          <w:p w14:paraId="59D93FB1">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宋体" w:hAnsi="宋体" w:eastAsia="宋体" w:cs="宋体"/>
              </w:rPr>
            </w:pPr>
            <w:r>
              <w:rPr>
                <w:rFonts w:hint="eastAsia" w:ascii="Times New Roman" w:hAnsi="Times New Roman" w:eastAsia="宋体" w:cs="Times New Roman"/>
                <w:b w:val="0"/>
                <w:bCs/>
                <w:kern w:val="0"/>
                <w:sz w:val="18"/>
                <w:szCs w:val="18"/>
                <w:lang w:bidi="ar"/>
              </w:rPr>
              <w:t>⑦培训人</w:t>
            </w:r>
            <w:r>
              <w:rPr>
                <w:rFonts w:hint="eastAsia" w:ascii="Times New Roman" w:hAnsi="Times New Roman" w:eastAsia="宋体" w:cs="Times New Roman"/>
                <w:b w:val="0"/>
                <w:bCs/>
                <w:kern w:val="0"/>
                <w:sz w:val="18"/>
                <w:szCs w:val="18"/>
                <w:lang w:eastAsia="zh-CN" w:bidi="ar"/>
              </w:rPr>
              <w:t>数</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val="en-US" w:eastAsia="zh-CN" w:bidi="ar"/>
              </w:rPr>
              <w:t>400人，</w:t>
            </w:r>
            <w:r>
              <w:rPr>
                <w:rFonts w:hint="eastAsia" w:ascii="Times New Roman" w:hAnsi="Times New Roman" w:eastAsia="宋体" w:cs="Times New Roman"/>
                <w:b w:val="0"/>
                <w:bCs/>
                <w:kern w:val="0"/>
                <w:sz w:val="18"/>
                <w:szCs w:val="18"/>
                <w:lang w:eastAsia="zh-CN" w:bidi="ar"/>
              </w:rPr>
              <w:t>实际完成率</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val="en-US" w:eastAsia="zh-CN" w:bidi="ar"/>
              </w:rPr>
              <w:t>100%</w:t>
            </w:r>
            <w:r>
              <w:rPr>
                <w:rFonts w:hint="eastAsia" w:ascii="Times New Roman" w:hAnsi="Times New Roman" w:eastAsia="宋体" w:cs="Times New Roman"/>
                <w:b w:val="0"/>
                <w:bCs/>
                <w:kern w:val="0"/>
                <w:sz w:val="18"/>
                <w:szCs w:val="18"/>
                <w:lang w:bidi="ar"/>
              </w:rPr>
              <w:t>得满分（</w:t>
            </w:r>
            <w:r>
              <w:rPr>
                <w:rFonts w:hint="eastAsia" w:ascii="Times New Roman" w:hAnsi="Times New Roman" w:eastAsia="宋体" w:cs="Times New Roman"/>
                <w:b w:val="0"/>
                <w:bCs/>
                <w:kern w:val="0"/>
                <w:sz w:val="18"/>
                <w:szCs w:val="18"/>
                <w:lang w:val="en-US" w:eastAsia="zh-CN" w:bidi="ar"/>
              </w:rPr>
              <w:t>3</w:t>
            </w:r>
            <w:r>
              <w:rPr>
                <w:rFonts w:hint="eastAsia" w:ascii="Times New Roman" w:hAnsi="Times New Roman" w:eastAsia="宋体" w:cs="Times New Roman"/>
                <w:b w:val="0"/>
                <w:bCs/>
                <w:kern w:val="0"/>
                <w:sz w:val="18"/>
                <w:szCs w:val="18"/>
                <w:lang w:bidi="ar"/>
              </w:rPr>
              <w:t>分）</w:t>
            </w:r>
            <w:r>
              <w:rPr>
                <w:rFonts w:hint="eastAsia" w:ascii="Times New Roman" w:hAnsi="Times New Roman" w:eastAsia="宋体" w:cs="Times New Roman"/>
                <w:b w:val="0"/>
                <w:bCs/>
                <w:kern w:val="0"/>
                <w:sz w:val="18"/>
                <w:szCs w:val="18"/>
                <w:lang w:eastAsia="zh-CN" w:bidi="ar"/>
              </w:rPr>
              <w:t>，</w:t>
            </w:r>
            <w:r>
              <w:rPr>
                <w:rFonts w:hint="eastAsia" w:ascii="Times New Roman" w:hAnsi="Times New Roman" w:eastAsia="宋体" w:cs="Times New Roman"/>
                <w:b w:val="0"/>
                <w:bCs/>
                <w:kern w:val="0"/>
                <w:sz w:val="18"/>
                <w:szCs w:val="18"/>
                <w:lang w:val="en-US" w:eastAsia="zh-CN" w:bidi="ar"/>
              </w:rPr>
              <w:t>60%</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eastAsia="zh-CN" w:bidi="ar"/>
              </w:rPr>
              <w:t>实际完成率</w:t>
            </w:r>
            <w:r>
              <w:rPr>
                <w:rFonts w:hint="eastAsia" w:ascii="Times New Roman" w:hAnsi="Times New Roman" w:eastAsia="宋体" w:cs="Times New Roman"/>
                <w:b w:val="0"/>
                <w:bCs/>
                <w:kern w:val="0"/>
                <w:sz w:val="18"/>
                <w:szCs w:val="18"/>
                <w:lang w:val="en-US" w:eastAsia="zh-CN" w:bidi="ar"/>
              </w:rPr>
              <w:t>&lt;100%</w:t>
            </w:r>
            <w:r>
              <w:rPr>
                <w:rFonts w:hint="eastAsia" w:ascii="Times New Roman" w:hAnsi="Times New Roman" w:eastAsia="宋体" w:cs="Times New Roman"/>
                <w:b w:val="0"/>
                <w:bCs/>
                <w:kern w:val="0"/>
                <w:sz w:val="18"/>
                <w:szCs w:val="18"/>
                <w:lang w:bidi="ar"/>
              </w:rPr>
              <w:t>得</w:t>
            </w:r>
            <w:r>
              <w:rPr>
                <w:rFonts w:hint="eastAsia" w:ascii="Times New Roman" w:hAnsi="Times New Roman" w:eastAsia="宋体" w:cs="Times New Roman"/>
                <w:b w:val="0"/>
                <w:bCs/>
                <w:kern w:val="0"/>
                <w:sz w:val="18"/>
                <w:szCs w:val="18"/>
                <w:lang w:val="en-US" w:eastAsia="zh-CN" w:bidi="ar"/>
              </w:rPr>
              <w:t>2</w:t>
            </w:r>
            <w:r>
              <w:rPr>
                <w:rFonts w:hint="eastAsia" w:ascii="Times New Roman" w:hAnsi="Times New Roman" w:eastAsia="宋体" w:cs="Times New Roman"/>
                <w:b w:val="0"/>
                <w:bCs/>
                <w:kern w:val="0"/>
                <w:sz w:val="18"/>
                <w:szCs w:val="18"/>
                <w:lang w:bidi="ar"/>
              </w:rPr>
              <w:t>分</w:t>
            </w:r>
            <w:r>
              <w:rPr>
                <w:rFonts w:hint="eastAsia" w:ascii="Times New Roman" w:hAnsi="Times New Roman" w:eastAsia="宋体" w:cs="Times New Roman"/>
                <w:b w:val="0"/>
                <w:bCs/>
                <w:kern w:val="0"/>
                <w:sz w:val="18"/>
                <w:szCs w:val="18"/>
                <w:lang w:val="en-US" w:eastAsia="zh-CN" w:bidi="ar"/>
              </w:rPr>
              <w:t>，</w:t>
            </w:r>
            <w:r>
              <w:rPr>
                <w:rFonts w:hint="eastAsia" w:ascii="Times New Roman" w:hAnsi="Times New Roman" w:eastAsia="宋体" w:cs="Times New Roman"/>
                <w:b w:val="0"/>
                <w:bCs/>
                <w:kern w:val="0"/>
                <w:sz w:val="18"/>
                <w:szCs w:val="18"/>
                <w:lang w:eastAsia="zh-CN" w:bidi="ar"/>
              </w:rPr>
              <w:t>实际完成率</w:t>
            </w:r>
            <w:r>
              <w:rPr>
                <w:rFonts w:hint="eastAsia" w:ascii="Times New Roman" w:hAnsi="Times New Roman" w:eastAsia="宋体" w:cs="Times New Roman"/>
                <w:b w:val="0"/>
                <w:bCs/>
                <w:kern w:val="0"/>
                <w:sz w:val="18"/>
                <w:szCs w:val="18"/>
                <w:lang w:val="en-US" w:eastAsia="zh-CN" w:bidi="ar"/>
              </w:rPr>
              <w:t>&lt;60%</w:t>
            </w:r>
            <w:r>
              <w:rPr>
                <w:rFonts w:hint="eastAsia" w:ascii="Times New Roman" w:hAnsi="Times New Roman" w:eastAsia="宋体" w:cs="Times New Roman"/>
                <w:b w:val="0"/>
                <w:bCs/>
                <w:kern w:val="0"/>
                <w:sz w:val="18"/>
                <w:szCs w:val="18"/>
                <w:lang w:bidi="ar"/>
              </w:rPr>
              <w:t>不得分；</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实际完成率=（实际产出数/计划产出数）×100%。</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实际产出数：一定时期（本年度或项目期）内项目实际产出的产品或提供的服务数量。</w:t>
            </w:r>
          </w:p>
        </w:tc>
        <w:tc>
          <w:tcPr>
            <w:tcW w:w="645" w:type="dxa"/>
            <w:noWrap/>
            <w:vAlign w:val="center"/>
          </w:tcPr>
          <w:p w14:paraId="551EBA3C">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sz w:val="18"/>
                <w:szCs w:val="18"/>
                <w:lang w:val="en-US" w:eastAsia="zh-CN"/>
              </w:rPr>
              <w:t>19</w:t>
            </w:r>
          </w:p>
        </w:tc>
        <w:tc>
          <w:tcPr>
            <w:tcW w:w="1419" w:type="dxa"/>
            <w:noWrap w:val="0"/>
            <w:vAlign w:val="center"/>
          </w:tcPr>
          <w:p w14:paraId="7FF88AE6">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r>
      <w:tr w14:paraId="13C7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953" w:type="dxa"/>
            <w:vMerge w:val="continue"/>
            <w:shd w:val="clear" w:color="auto" w:fill="FFFFFF"/>
            <w:noWrap w:val="0"/>
            <w:vAlign w:val="center"/>
          </w:tcPr>
          <w:p w14:paraId="05CB46B7">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c>
          <w:tcPr>
            <w:tcW w:w="1436" w:type="dxa"/>
            <w:shd w:val="clear" w:color="auto" w:fill="FFFFFF"/>
            <w:noWrap w:val="0"/>
            <w:vAlign w:val="center"/>
          </w:tcPr>
          <w:p w14:paraId="4D8B9E5A">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产出质量</w:t>
            </w:r>
          </w:p>
        </w:tc>
        <w:tc>
          <w:tcPr>
            <w:tcW w:w="959" w:type="dxa"/>
            <w:shd w:val="clear" w:color="auto" w:fill="FFFFFF"/>
            <w:noWrap w:val="0"/>
            <w:vAlign w:val="center"/>
          </w:tcPr>
          <w:p w14:paraId="24C6D714">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质量达标率</w:t>
            </w:r>
          </w:p>
        </w:tc>
        <w:tc>
          <w:tcPr>
            <w:tcW w:w="2246" w:type="dxa"/>
            <w:shd w:val="clear" w:color="auto" w:fill="FFFFFF"/>
            <w:noWrap w:val="0"/>
            <w:vAlign w:val="center"/>
          </w:tcPr>
          <w:p w14:paraId="3B6707F3">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项目完成的质量达标产出数与实际产出数的比率，用以反映和考核项目产出质量目标的实现程度。</w:t>
            </w:r>
          </w:p>
        </w:tc>
        <w:tc>
          <w:tcPr>
            <w:tcW w:w="676" w:type="dxa"/>
            <w:shd w:val="clear" w:color="auto" w:fill="FFFFFF"/>
            <w:noWrap w:val="0"/>
            <w:vAlign w:val="center"/>
          </w:tcPr>
          <w:p w14:paraId="47386307">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lang w:eastAsia="zh-CN"/>
              </w:rPr>
            </w:pPr>
            <w:r>
              <w:rPr>
                <w:rFonts w:hint="eastAsia" w:ascii="Times New Roman" w:hAnsi="Times New Roman" w:eastAsia="宋体" w:cs="Times New Roman"/>
                <w:b w:val="0"/>
                <w:bCs/>
                <w:kern w:val="0"/>
                <w:sz w:val="18"/>
                <w:szCs w:val="18"/>
                <w:lang w:val="en-US" w:eastAsia="zh-CN" w:bidi="ar"/>
              </w:rPr>
              <w:t>6</w:t>
            </w:r>
          </w:p>
        </w:tc>
        <w:tc>
          <w:tcPr>
            <w:tcW w:w="6105" w:type="dxa"/>
            <w:shd w:val="clear" w:color="auto" w:fill="FFFFFF"/>
            <w:noWrap w:val="0"/>
            <w:vAlign w:val="center"/>
          </w:tcPr>
          <w:p w14:paraId="1985548C">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kern w:val="0"/>
                <w:sz w:val="18"/>
                <w:szCs w:val="18"/>
                <w:lang w:bidi="ar"/>
              </w:rPr>
            </w:pPr>
            <w:r>
              <w:rPr>
                <w:rFonts w:hint="eastAsia" w:ascii="Times New Roman" w:hAnsi="Times New Roman" w:eastAsia="宋体" w:cs="Times New Roman"/>
                <w:b w:val="0"/>
                <w:bCs/>
                <w:kern w:val="0"/>
                <w:sz w:val="18"/>
                <w:szCs w:val="18"/>
                <w:lang w:bidi="ar"/>
              </w:rPr>
              <w:t>①安保、保洁服务达标率</w:t>
            </w:r>
            <w:r>
              <w:rPr>
                <w:rFonts w:hint="eastAsia" w:eastAsia="宋体" w:cs="Times New Roman"/>
                <w:b w:val="0"/>
                <w:bCs/>
                <w:kern w:val="0"/>
                <w:sz w:val="18"/>
                <w:szCs w:val="18"/>
                <w:lang w:val="en-US" w:eastAsia="zh-CN" w:bidi="ar"/>
              </w:rPr>
              <w:t>=100</w:t>
            </w:r>
            <w:r>
              <w:rPr>
                <w:rFonts w:hint="eastAsia" w:ascii="Times New Roman" w:hAnsi="Times New Roman" w:eastAsia="宋体" w:cs="Times New Roman"/>
                <w:b w:val="0"/>
                <w:bCs/>
                <w:kern w:val="0"/>
                <w:sz w:val="18"/>
                <w:szCs w:val="18"/>
                <w:lang w:val="en-US" w:eastAsia="zh-CN" w:bidi="ar"/>
              </w:rPr>
              <w:t>%，</w:t>
            </w:r>
            <w:r>
              <w:rPr>
                <w:rFonts w:hint="eastAsia" w:ascii="Times New Roman" w:hAnsi="Times New Roman" w:eastAsia="宋体" w:cs="Times New Roman"/>
                <w:b w:val="0"/>
                <w:bCs/>
                <w:kern w:val="0"/>
                <w:sz w:val="18"/>
                <w:szCs w:val="18"/>
                <w:lang w:bidi="ar"/>
              </w:rPr>
              <w:t>完成该指标得满分（</w:t>
            </w:r>
            <w:r>
              <w:rPr>
                <w:rFonts w:hint="eastAsia" w:ascii="Times New Roman" w:hAnsi="Times New Roman" w:eastAsia="宋体" w:cs="Times New Roman"/>
                <w:b w:val="0"/>
                <w:bCs/>
                <w:kern w:val="0"/>
                <w:sz w:val="18"/>
                <w:szCs w:val="18"/>
                <w:lang w:val="en-US" w:eastAsia="zh-CN" w:bidi="ar"/>
              </w:rPr>
              <w:t>3</w:t>
            </w:r>
            <w:r>
              <w:rPr>
                <w:rFonts w:hint="eastAsia" w:ascii="Times New Roman" w:hAnsi="Times New Roman" w:eastAsia="宋体" w:cs="Times New Roman"/>
                <w:b w:val="0"/>
                <w:bCs/>
                <w:kern w:val="0"/>
                <w:sz w:val="18"/>
                <w:szCs w:val="18"/>
                <w:lang w:bidi="ar"/>
              </w:rPr>
              <w:t>分）否则不得分；</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②培训合格率</w:t>
            </w:r>
            <w:r>
              <w:rPr>
                <w:rFonts w:hint="eastAsia" w:eastAsia="宋体" w:cs="Times New Roman"/>
                <w:b w:val="0"/>
                <w:bCs/>
                <w:kern w:val="0"/>
                <w:sz w:val="18"/>
                <w:szCs w:val="18"/>
                <w:lang w:val="en-US" w:eastAsia="zh-CN" w:bidi="ar"/>
              </w:rPr>
              <w:t>=1</w:t>
            </w:r>
            <w:r>
              <w:rPr>
                <w:rFonts w:hint="eastAsia" w:ascii="Times New Roman" w:hAnsi="Times New Roman" w:eastAsia="宋体" w:cs="Times New Roman"/>
                <w:b w:val="0"/>
                <w:bCs/>
                <w:kern w:val="0"/>
                <w:sz w:val="18"/>
                <w:szCs w:val="18"/>
                <w:lang w:val="en-US" w:eastAsia="zh-CN" w:bidi="ar"/>
              </w:rPr>
              <w:t>90%，</w:t>
            </w:r>
            <w:r>
              <w:rPr>
                <w:rFonts w:hint="eastAsia" w:ascii="Times New Roman" w:hAnsi="Times New Roman" w:eastAsia="宋体" w:cs="Times New Roman"/>
                <w:b w:val="0"/>
                <w:bCs/>
                <w:kern w:val="0"/>
                <w:sz w:val="18"/>
                <w:szCs w:val="18"/>
                <w:lang w:bidi="ar"/>
              </w:rPr>
              <w:t>完成该指标得满分（</w:t>
            </w:r>
            <w:r>
              <w:rPr>
                <w:rFonts w:hint="eastAsia" w:ascii="Times New Roman" w:hAnsi="Times New Roman" w:eastAsia="宋体" w:cs="Times New Roman"/>
                <w:b w:val="0"/>
                <w:bCs/>
                <w:kern w:val="0"/>
                <w:sz w:val="18"/>
                <w:szCs w:val="18"/>
                <w:lang w:val="en-US" w:eastAsia="zh-CN" w:bidi="ar"/>
              </w:rPr>
              <w:t>3</w:t>
            </w:r>
            <w:r>
              <w:rPr>
                <w:rFonts w:hint="eastAsia" w:ascii="Times New Roman" w:hAnsi="Times New Roman" w:eastAsia="宋体" w:cs="Times New Roman"/>
                <w:b w:val="0"/>
                <w:bCs/>
                <w:kern w:val="0"/>
                <w:sz w:val="18"/>
                <w:szCs w:val="18"/>
                <w:lang w:bidi="ar"/>
              </w:rPr>
              <w:t>分）否则不得分；</w:t>
            </w:r>
          </w:p>
          <w:p w14:paraId="32763845">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质量达标率=（质量达标产出数/实际产出数）×100%。</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质量达标产出数：一定时期（本年度或项目期）内实际达到既定质量标准的产品或服务数量。</w:t>
            </w:r>
          </w:p>
        </w:tc>
        <w:tc>
          <w:tcPr>
            <w:tcW w:w="645" w:type="dxa"/>
            <w:noWrap/>
            <w:vAlign w:val="center"/>
          </w:tcPr>
          <w:p w14:paraId="490504FF">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sz w:val="18"/>
                <w:szCs w:val="18"/>
                <w:lang w:val="en-US" w:eastAsia="zh-CN"/>
              </w:rPr>
              <w:t>6</w:t>
            </w:r>
          </w:p>
        </w:tc>
        <w:tc>
          <w:tcPr>
            <w:tcW w:w="1419" w:type="dxa"/>
            <w:noWrap w:val="0"/>
            <w:vAlign w:val="center"/>
          </w:tcPr>
          <w:p w14:paraId="33F2DEF5">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r>
      <w:tr w14:paraId="68CB3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953" w:type="dxa"/>
            <w:vMerge w:val="continue"/>
            <w:shd w:val="clear" w:color="auto" w:fill="FFFFFF"/>
            <w:noWrap w:val="0"/>
            <w:vAlign w:val="center"/>
          </w:tcPr>
          <w:p w14:paraId="0A634F68">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c>
          <w:tcPr>
            <w:tcW w:w="1436" w:type="dxa"/>
            <w:noWrap w:val="0"/>
            <w:vAlign w:val="center"/>
          </w:tcPr>
          <w:p w14:paraId="46809917">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产出时效</w:t>
            </w:r>
          </w:p>
        </w:tc>
        <w:tc>
          <w:tcPr>
            <w:tcW w:w="959" w:type="dxa"/>
            <w:noWrap w:val="0"/>
            <w:vAlign w:val="center"/>
          </w:tcPr>
          <w:p w14:paraId="7E865EC8">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完成及时性</w:t>
            </w:r>
          </w:p>
        </w:tc>
        <w:tc>
          <w:tcPr>
            <w:tcW w:w="2246" w:type="dxa"/>
            <w:noWrap w:val="0"/>
            <w:vAlign w:val="center"/>
          </w:tcPr>
          <w:p w14:paraId="65BE6F5D">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项目实际完成时间与计划完成时间的比较，用以反映和考核项目产出时效目标的实现程度。</w:t>
            </w:r>
          </w:p>
        </w:tc>
        <w:tc>
          <w:tcPr>
            <w:tcW w:w="676" w:type="dxa"/>
            <w:noWrap w:val="0"/>
            <w:vAlign w:val="center"/>
          </w:tcPr>
          <w:p w14:paraId="043CB1E9">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6</w:t>
            </w:r>
          </w:p>
        </w:tc>
        <w:tc>
          <w:tcPr>
            <w:tcW w:w="6105" w:type="dxa"/>
            <w:noWrap w:val="0"/>
            <w:vAlign w:val="center"/>
          </w:tcPr>
          <w:p w14:paraId="7AA02C31">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kern w:val="0"/>
                <w:sz w:val="18"/>
                <w:szCs w:val="18"/>
                <w:lang w:bidi="ar"/>
              </w:rPr>
            </w:pPr>
            <w:r>
              <w:rPr>
                <w:rFonts w:hint="eastAsia" w:ascii="Times New Roman" w:hAnsi="Times New Roman" w:eastAsia="宋体" w:cs="Times New Roman"/>
                <w:b w:val="0"/>
                <w:bCs/>
                <w:kern w:val="0"/>
                <w:sz w:val="18"/>
                <w:szCs w:val="18"/>
                <w:lang w:bidi="ar"/>
              </w:rPr>
              <w:t>①安保伤残补助及离休干部慰问等经费支出及时率</w:t>
            </w:r>
            <w:r>
              <w:rPr>
                <w:rFonts w:hint="eastAsia" w:eastAsia="宋体" w:cs="Times New Roman"/>
                <w:b w:val="0"/>
                <w:bCs/>
                <w:kern w:val="0"/>
                <w:sz w:val="18"/>
                <w:szCs w:val="18"/>
                <w:lang w:val="en-US" w:eastAsia="zh-CN" w:bidi="ar"/>
              </w:rPr>
              <w:t>=100</w:t>
            </w:r>
            <w:r>
              <w:rPr>
                <w:rFonts w:hint="eastAsia" w:ascii="Times New Roman" w:hAnsi="Times New Roman" w:eastAsia="宋体" w:cs="Times New Roman"/>
                <w:b w:val="0"/>
                <w:bCs/>
                <w:kern w:val="0"/>
                <w:sz w:val="18"/>
                <w:szCs w:val="18"/>
                <w:lang w:val="en-US" w:eastAsia="zh-CN" w:bidi="ar"/>
              </w:rPr>
              <w:t>%，</w:t>
            </w:r>
            <w:r>
              <w:rPr>
                <w:rFonts w:hint="eastAsia" w:ascii="Times New Roman" w:hAnsi="Times New Roman" w:eastAsia="宋体" w:cs="Times New Roman"/>
                <w:b w:val="0"/>
                <w:bCs/>
                <w:kern w:val="0"/>
                <w:sz w:val="18"/>
                <w:szCs w:val="18"/>
                <w:lang w:bidi="ar"/>
              </w:rPr>
              <w:t>完成该指标得满分（</w:t>
            </w:r>
            <w:r>
              <w:rPr>
                <w:rFonts w:hint="eastAsia" w:eastAsia="宋体" w:cs="Times New Roman"/>
                <w:b w:val="0"/>
                <w:bCs/>
                <w:kern w:val="0"/>
                <w:sz w:val="18"/>
                <w:szCs w:val="18"/>
                <w:lang w:val="en-US" w:eastAsia="zh-CN" w:bidi="ar"/>
              </w:rPr>
              <w:t>2</w:t>
            </w:r>
            <w:r>
              <w:rPr>
                <w:rFonts w:hint="eastAsia" w:ascii="Times New Roman" w:hAnsi="Times New Roman" w:eastAsia="宋体" w:cs="Times New Roman"/>
                <w:b w:val="0"/>
                <w:bCs/>
                <w:kern w:val="0"/>
                <w:sz w:val="18"/>
                <w:szCs w:val="18"/>
                <w:lang w:bidi="ar"/>
              </w:rPr>
              <w:t>分）否则不得分；</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②职称评审证书发放及时率</w:t>
            </w:r>
            <w:r>
              <w:rPr>
                <w:rFonts w:hint="eastAsia" w:ascii="Times New Roman" w:hAnsi="Times New Roman" w:eastAsia="宋体" w:cs="Times New Roman"/>
                <w:b w:val="0"/>
                <w:bCs/>
                <w:kern w:val="0"/>
                <w:sz w:val="18"/>
                <w:szCs w:val="18"/>
                <w:lang w:val="en-US" w:eastAsia="zh-CN" w:bidi="ar"/>
              </w:rPr>
              <w:t>=100%，</w:t>
            </w:r>
            <w:r>
              <w:rPr>
                <w:rFonts w:hint="eastAsia" w:ascii="Times New Roman" w:hAnsi="Times New Roman" w:eastAsia="宋体" w:cs="Times New Roman"/>
                <w:b w:val="0"/>
                <w:bCs/>
                <w:kern w:val="0"/>
                <w:sz w:val="18"/>
                <w:szCs w:val="18"/>
                <w:lang w:bidi="ar"/>
              </w:rPr>
              <w:t>完成该指标得满分（</w:t>
            </w:r>
            <w:r>
              <w:rPr>
                <w:rFonts w:hint="eastAsia" w:eastAsia="宋体" w:cs="Times New Roman"/>
                <w:b w:val="0"/>
                <w:bCs/>
                <w:kern w:val="0"/>
                <w:sz w:val="18"/>
                <w:szCs w:val="18"/>
                <w:lang w:val="en-US" w:eastAsia="zh-CN" w:bidi="ar"/>
              </w:rPr>
              <w:t>2</w:t>
            </w:r>
            <w:r>
              <w:rPr>
                <w:rFonts w:hint="eastAsia" w:ascii="Times New Roman" w:hAnsi="Times New Roman" w:eastAsia="宋体" w:cs="Times New Roman"/>
                <w:b w:val="0"/>
                <w:bCs/>
                <w:kern w:val="0"/>
                <w:sz w:val="18"/>
                <w:szCs w:val="18"/>
                <w:lang w:bidi="ar"/>
              </w:rPr>
              <w:t>分）否则不得分；</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③培训按期完成率</w:t>
            </w:r>
            <w:r>
              <w:rPr>
                <w:rFonts w:hint="eastAsia" w:ascii="Times New Roman" w:hAnsi="Times New Roman" w:eastAsia="宋体" w:cs="Times New Roman"/>
                <w:b w:val="0"/>
                <w:bCs/>
                <w:kern w:val="0"/>
                <w:sz w:val="18"/>
                <w:szCs w:val="18"/>
                <w:lang w:val="en-US" w:eastAsia="zh-CN" w:bidi="ar"/>
              </w:rPr>
              <w:t>=100%，</w:t>
            </w:r>
            <w:r>
              <w:rPr>
                <w:rFonts w:hint="eastAsia" w:ascii="Times New Roman" w:hAnsi="Times New Roman" w:eastAsia="宋体" w:cs="Times New Roman"/>
                <w:b w:val="0"/>
                <w:bCs/>
                <w:kern w:val="0"/>
                <w:sz w:val="18"/>
                <w:szCs w:val="18"/>
                <w:lang w:bidi="ar"/>
              </w:rPr>
              <w:t>完成该指标得满分（</w:t>
            </w:r>
            <w:r>
              <w:rPr>
                <w:rFonts w:hint="eastAsia" w:eastAsia="宋体" w:cs="Times New Roman"/>
                <w:b w:val="0"/>
                <w:bCs/>
                <w:kern w:val="0"/>
                <w:sz w:val="18"/>
                <w:szCs w:val="18"/>
                <w:lang w:val="en-US" w:eastAsia="zh-CN" w:bidi="ar"/>
              </w:rPr>
              <w:t>2</w:t>
            </w:r>
            <w:r>
              <w:rPr>
                <w:rFonts w:hint="eastAsia" w:ascii="Times New Roman" w:hAnsi="Times New Roman" w:eastAsia="宋体" w:cs="Times New Roman"/>
                <w:b w:val="0"/>
                <w:bCs/>
                <w:kern w:val="0"/>
                <w:sz w:val="18"/>
                <w:szCs w:val="18"/>
                <w:lang w:bidi="ar"/>
              </w:rPr>
              <w:t>分）否则不得分；</w:t>
            </w:r>
          </w:p>
          <w:p w14:paraId="69ECE14B">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实际完成时间：项目实施单位完成该项目实际所耗用的时间。                                               计划完成时间：按照项目实施计划或相关规定完成该项目所需的时间。</w:t>
            </w:r>
          </w:p>
        </w:tc>
        <w:tc>
          <w:tcPr>
            <w:tcW w:w="645" w:type="dxa"/>
            <w:noWrap/>
            <w:vAlign w:val="center"/>
          </w:tcPr>
          <w:p w14:paraId="45032A1F">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sz w:val="18"/>
                <w:szCs w:val="18"/>
                <w:lang w:val="en-US" w:eastAsia="zh-CN"/>
              </w:rPr>
              <w:t>6</w:t>
            </w:r>
          </w:p>
        </w:tc>
        <w:tc>
          <w:tcPr>
            <w:tcW w:w="1419" w:type="dxa"/>
            <w:noWrap w:val="0"/>
            <w:vAlign w:val="center"/>
          </w:tcPr>
          <w:p w14:paraId="5174C752">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r>
      <w:tr w14:paraId="68F03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953" w:type="dxa"/>
            <w:vMerge w:val="continue"/>
            <w:shd w:val="clear" w:color="auto" w:fill="FFFFFF"/>
            <w:noWrap w:val="0"/>
            <w:vAlign w:val="center"/>
          </w:tcPr>
          <w:p w14:paraId="42381192">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c>
          <w:tcPr>
            <w:tcW w:w="1436" w:type="dxa"/>
            <w:shd w:val="clear" w:color="auto" w:fill="FFFFFF"/>
            <w:noWrap w:val="0"/>
            <w:vAlign w:val="center"/>
          </w:tcPr>
          <w:p w14:paraId="531A2DDA">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产出成本</w:t>
            </w:r>
          </w:p>
        </w:tc>
        <w:tc>
          <w:tcPr>
            <w:tcW w:w="959" w:type="dxa"/>
            <w:shd w:val="clear" w:color="auto" w:fill="FFFFFF"/>
            <w:noWrap w:val="0"/>
            <w:vAlign w:val="center"/>
          </w:tcPr>
          <w:p w14:paraId="5BC87E9C">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成本节约率</w:t>
            </w:r>
          </w:p>
        </w:tc>
        <w:tc>
          <w:tcPr>
            <w:tcW w:w="2246" w:type="dxa"/>
            <w:shd w:val="clear" w:color="auto" w:fill="FFFFFF"/>
            <w:noWrap w:val="0"/>
            <w:vAlign w:val="center"/>
          </w:tcPr>
          <w:p w14:paraId="5969704F">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完成项目计划工作目标的实际节约成本与计划成本的比率，用以反映和考核项目的成本节约程度。</w:t>
            </w:r>
          </w:p>
        </w:tc>
        <w:tc>
          <w:tcPr>
            <w:tcW w:w="676" w:type="dxa"/>
            <w:shd w:val="clear" w:color="auto" w:fill="FFFFFF"/>
            <w:noWrap w:val="0"/>
            <w:vAlign w:val="center"/>
          </w:tcPr>
          <w:p w14:paraId="196D4368">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lang w:eastAsia="zh-CN"/>
              </w:rPr>
            </w:pPr>
            <w:r>
              <w:rPr>
                <w:rFonts w:hint="eastAsia" w:ascii="Times New Roman" w:hAnsi="Times New Roman" w:eastAsia="宋体" w:cs="Times New Roman"/>
                <w:b w:val="0"/>
                <w:bCs/>
                <w:kern w:val="0"/>
                <w:sz w:val="18"/>
                <w:szCs w:val="18"/>
                <w:lang w:val="en-US" w:eastAsia="zh-CN" w:bidi="ar"/>
              </w:rPr>
              <w:t>9</w:t>
            </w:r>
          </w:p>
        </w:tc>
        <w:tc>
          <w:tcPr>
            <w:tcW w:w="6105" w:type="dxa"/>
            <w:shd w:val="clear" w:color="auto" w:fill="FFFFFF"/>
            <w:noWrap w:val="0"/>
            <w:vAlign w:val="center"/>
          </w:tcPr>
          <w:p w14:paraId="40B400E6">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kern w:val="0"/>
                <w:sz w:val="18"/>
                <w:szCs w:val="18"/>
                <w:lang w:bidi="ar"/>
              </w:rPr>
            </w:pPr>
            <w:r>
              <w:rPr>
                <w:rFonts w:hint="eastAsia" w:ascii="Times New Roman" w:hAnsi="Times New Roman" w:eastAsia="宋体" w:cs="Times New Roman"/>
                <w:b w:val="0"/>
                <w:bCs/>
                <w:kern w:val="0"/>
                <w:sz w:val="18"/>
                <w:szCs w:val="18"/>
                <w:lang w:bidi="ar"/>
              </w:rPr>
              <w:t>①办公经费及人员经费支出≦</w:t>
            </w:r>
            <w:r>
              <w:rPr>
                <w:rFonts w:hint="eastAsia" w:ascii="Times New Roman" w:hAnsi="Times New Roman" w:eastAsia="宋体" w:cs="Times New Roman"/>
                <w:b w:val="0"/>
                <w:bCs/>
                <w:kern w:val="0"/>
                <w:sz w:val="18"/>
                <w:szCs w:val="18"/>
                <w:lang w:val="en-US" w:eastAsia="zh-CN" w:bidi="ar"/>
              </w:rPr>
              <w:t>156.5</w:t>
            </w:r>
            <w:r>
              <w:rPr>
                <w:rFonts w:hint="eastAsia" w:eastAsia="宋体" w:cs="Times New Roman"/>
                <w:b w:val="0"/>
                <w:bCs/>
                <w:kern w:val="0"/>
                <w:sz w:val="18"/>
                <w:szCs w:val="18"/>
                <w:lang w:val="en-US" w:eastAsia="zh-CN" w:bidi="ar"/>
              </w:rPr>
              <w:t>万元</w:t>
            </w:r>
            <w:r>
              <w:rPr>
                <w:rFonts w:hint="eastAsia" w:ascii="Times New Roman" w:hAnsi="Times New Roman" w:eastAsia="宋体" w:cs="Times New Roman"/>
                <w:b w:val="0"/>
                <w:bCs/>
                <w:kern w:val="0"/>
                <w:sz w:val="18"/>
                <w:szCs w:val="18"/>
                <w:lang w:val="en-US" w:eastAsia="zh-CN" w:bidi="ar"/>
              </w:rPr>
              <w:t>，</w:t>
            </w:r>
            <w:r>
              <w:rPr>
                <w:rFonts w:hint="eastAsia" w:ascii="Times New Roman" w:hAnsi="Times New Roman" w:eastAsia="宋体" w:cs="Times New Roman"/>
                <w:b w:val="0"/>
                <w:bCs/>
                <w:kern w:val="0"/>
                <w:sz w:val="18"/>
                <w:szCs w:val="18"/>
                <w:lang w:bidi="ar"/>
              </w:rPr>
              <w:t>完成该指标得满分（</w:t>
            </w:r>
            <w:r>
              <w:rPr>
                <w:rFonts w:hint="eastAsia" w:ascii="Times New Roman" w:hAnsi="Times New Roman" w:eastAsia="宋体" w:cs="Times New Roman"/>
                <w:b w:val="0"/>
                <w:bCs/>
                <w:kern w:val="0"/>
                <w:sz w:val="18"/>
                <w:szCs w:val="18"/>
                <w:lang w:val="en-US" w:eastAsia="zh-CN" w:bidi="ar"/>
              </w:rPr>
              <w:t>3</w:t>
            </w:r>
            <w:r>
              <w:rPr>
                <w:rFonts w:hint="eastAsia" w:ascii="Times New Roman" w:hAnsi="Times New Roman" w:eastAsia="宋体" w:cs="Times New Roman"/>
                <w:b w:val="0"/>
                <w:bCs/>
                <w:kern w:val="0"/>
                <w:sz w:val="18"/>
                <w:szCs w:val="18"/>
                <w:lang w:bidi="ar"/>
              </w:rPr>
              <w:t>分）否则不得分；</w:t>
            </w:r>
          </w:p>
          <w:p w14:paraId="5147A432">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kern w:val="0"/>
                <w:sz w:val="18"/>
                <w:szCs w:val="18"/>
                <w:lang w:bidi="ar"/>
              </w:rPr>
            </w:pPr>
            <w:r>
              <w:rPr>
                <w:rFonts w:hint="eastAsia" w:ascii="Times New Roman" w:hAnsi="Times New Roman" w:eastAsia="宋体" w:cs="Times New Roman"/>
                <w:b w:val="0"/>
                <w:bCs/>
                <w:kern w:val="0"/>
                <w:sz w:val="18"/>
                <w:szCs w:val="18"/>
                <w:lang w:bidi="ar"/>
              </w:rPr>
              <w:t>②职称评审支出≦</w:t>
            </w:r>
            <w:r>
              <w:rPr>
                <w:rFonts w:hint="eastAsia" w:eastAsia="宋体" w:cs="Times New Roman"/>
                <w:b w:val="0"/>
                <w:bCs/>
                <w:kern w:val="0"/>
                <w:sz w:val="18"/>
                <w:szCs w:val="18"/>
                <w:lang w:val="en-US" w:eastAsia="zh-CN" w:bidi="ar"/>
              </w:rPr>
              <w:t>23.5万</w:t>
            </w:r>
            <w:r>
              <w:rPr>
                <w:rFonts w:hint="eastAsia" w:ascii="Times New Roman" w:hAnsi="Times New Roman" w:eastAsia="宋体" w:cs="Times New Roman"/>
                <w:b w:val="0"/>
                <w:bCs/>
                <w:kern w:val="0"/>
                <w:sz w:val="18"/>
                <w:szCs w:val="18"/>
                <w:lang w:val="en-US" w:eastAsia="zh-CN" w:bidi="ar"/>
              </w:rPr>
              <w:t>元，</w:t>
            </w:r>
            <w:r>
              <w:rPr>
                <w:rFonts w:hint="eastAsia" w:ascii="Times New Roman" w:hAnsi="Times New Roman" w:eastAsia="宋体" w:cs="Times New Roman"/>
                <w:b w:val="0"/>
                <w:bCs/>
                <w:kern w:val="0"/>
                <w:sz w:val="18"/>
                <w:szCs w:val="18"/>
                <w:lang w:bidi="ar"/>
              </w:rPr>
              <w:t>完成该指标得满分（</w:t>
            </w:r>
            <w:r>
              <w:rPr>
                <w:rFonts w:hint="eastAsia" w:ascii="Times New Roman" w:hAnsi="Times New Roman" w:eastAsia="宋体" w:cs="Times New Roman"/>
                <w:b w:val="0"/>
                <w:bCs/>
                <w:kern w:val="0"/>
                <w:sz w:val="18"/>
                <w:szCs w:val="18"/>
                <w:lang w:val="en-US" w:eastAsia="zh-CN" w:bidi="ar"/>
              </w:rPr>
              <w:t>3</w:t>
            </w:r>
            <w:r>
              <w:rPr>
                <w:rFonts w:hint="eastAsia" w:ascii="Times New Roman" w:hAnsi="Times New Roman" w:eastAsia="宋体" w:cs="Times New Roman"/>
                <w:b w:val="0"/>
                <w:bCs/>
                <w:kern w:val="0"/>
                <w:sz w:val="18"/>
                <w:szCs w:val="18"/>
                <w:lang w:bidi="ar"/>
              </w:rPr>
              <w:t>分）否则不得分；</w:t>
            </w:r>
          </w:p>
          <w:p w14:paraId="09C99ADC">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kern w:val="0"/>
                <w:sz w:val="18"/>
                <w:szCs w:val="18"/>
                <w:lang w:bidi="ar"/>
              </w:rPr>
            </w:pPr>
            <w:r>
              <w:rPr>
                <w:rFonts w:hint="eastAsia" w:ascii="Times New Roman" w:hAnsi="Times New Roman" w:eastAsia="宋体" w:cs="Times New Roman"/>
                <w:b w:val="0"/>
                <w:bCs/>
                <w:kern w:val="0"/>
                <w:sz w:val="18"/>
                <w:szCs w:val="18"/>
                <w:lang w:bidi="ar"/>
              </w:rPr>
              <w:t>③培训人均支出标准（含教材及外聘教师等）≦</w:t>
            </w:r>
            <w:r>
              <w:rPr>
                <w:rFonts w:hint="eastAsia" w:ascii="Times New Roman" w:hAnsi="Times New Roman" w:eastAsia="宋体" w:cs="Times New Roman"/>
                <w:b w:val="0"/>
                <w:bCs/>
                <w:kern w:val="0"/>
                <w:sz w:val="18"/>
                <w:szCs w:val="18"/>
                <w:lang w:val="en-US" w:eastAsia="zh-CN" w:bidi="ar"/>
              </w:rPr>
              <w:t>50元/人/天，</w:t>
            </w:r>
            <w:r>
              <w:rPr>
                <w:rFonts w:hint="eastAsia" w:ascii="Times New Roman" w:hAnsi="Times New Roman" w:eastAsia="宋体" w:cs="Times New Roman"/>
                <w:b w:val="0"/>
                <w:bCs/>
                <w:kern w:val="0"/>
                <w:sz w:val="18"/>
                <w:szCs w:val="18"/>
                <w:lang w:bidi="ar"/>
              </w:rPr>
              <w:t>完成该指标得满分（</w:t>
            </w:r>
            <w:r>
              <w:rPr>
                <w:rFonts w:hint="eastAsia" w:ascii="Times New Roman" w:hAnsi="Times New Roman" w:eastAsia="宋体" w:cs="Times New Roman"/>
                <w:b w:val="0"/>
                <w:bCs/>
                <w:kern w:val="0"/>
                <w:sz w:val="18"/>
                <w:szCs w:val="18"/>
                <w:lang w:val="en-US" w:eastAsia="zh-CN" w:bidi="ar"/>
              </w:rPr>
              <w:t>3</w:t>
            </w:r>
            <w:r>
              <w:rPr>
                <w:rFonts w:hint="eastAsia" w:ascii="Times New Roman" w:hAnsi="Times New Roman" w:eastAsia="宋体" w:cs="Times New Roman"/>
                <w:b w:val="0"/>
                <w:bCs/>
                <w:kern w:val="0"/>
                <w:sz w:val="18"/>
                <w:szCs w:val="18"/>
                <w:lang w:bidi="ar"/>
              </w:rPr>
              <w:t>分）否则不得分；</w:t>
            </w:r>
          </w:p>
          <w:p w14:paraId="64327373">
            <w:pPr>
              <w:keepNext w:val="0"/>
              <w:keepLines w:val="0"/>
              <w:pageBreakBefore w:val="0"/>
              <w:widowControl/>
              <w:kinsoku/>
              <w:wordWrap/>
              <w:overflowPunct/>
              <w:topLinePunct w:val="0"/>
              <w:autoSpaceDE/>
              <w:autoSpaceDN/>
              <w:bidi w:val="0"/>
              <w:adjustRightInd/>
              <w:snapToGrid/>
              <w:ind w:firstLine="0" w:firstLineChars="0"/>
              <w:textAlignment w:val="center"/>
              <w:rPr>
                <w:rFonts w:hint="default" w:ascii="Times New Roman" w:hAnsi="Times New Roman" w:eastAsia="宋体" w:cs="Times New Roman"/>
                <w:b w:val="0"/>
                <w:bCs/>
                <w:kern w:val="0"/>
                <w:sz w:val="18"/>
                <w:szCs w:val="18"/>
                <w:highlight w:val="none"/>
                <w:lang w:val="en-US" w:eastAsia="zh-CN" w:bidi="ar"/>
              </w:rPr>
            </w:pPr>
            <w:r>
              <w:rPr>
                <w:rFonts w:hint="eastAsia" w:ascii="Times New Roman" w:hAnsi="Times New Roman" w:eastAsia="宋体" w:cs="Times New Roman"/>
                <w:b w:val="0"/>
                <w:bCs/>
                <w:kern w:val="0"/>
                <w:sz w:val="18"/>
                <w:szCs w:val="18"/>
                <w:highlight w:val="none"/>
                <w:lang w:eastAsia="zh-CN" w:bidi="ar"/>
              </w:rPr>
              <w:t>成本节约率</w:t>
            </w:r>
            <w:r>
              <w:rPr>
                <w:rFonts w:hint="eastAsia" w:ascii="Times New Roman" w:hAnsi="Times New Roman" w:eastAsia="宋体" w:cs="Times New Roman"/>
                <w:b w:val="0"/>
                <w:bCs/>
                <w:kern w:val="0"/>
                <w:sz w:val="18"/>
                <w:szCs w:val="18"/>
                <w:highlight w:val="none"/>
                <w:lang w:bidi="ar"/>
              </w:rPr>
              <w:t>≦</w:t>
            </w:r>
            <w:r>
              <w:rPr>
                <w:rFonts w:hint="eastAsia" w:ascii="Times New Roman" w:hAnsi="Times New Roman" w:eastAsia="宋体" w:cs="Times New Roman"/>
                <w:b w:val="0"/>
                <w:bCs/>
                <w:kern w:val="0"/>
                <w:sz w:val="18"/>
                <w:szCs w:val="18"/>
                <w:highlight w:val="none"/>
                <w:lang w:val="en-US" w:eastAsia="zh-CN" w:bidi="ar"/>
              </w:rPr>
              <w:t>100%为完成该指标。</w:t>
            </w:r>
          </w:p>
          <w:p w14:paraId="26AF5A9D">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p>
        </w:tc>
        <w:tc>
          <w:tcPr>
            <w:tcW w:w="645" w:type="dxa"/>
            <w:noWrap/>
            <w:vAlign w:val="center"/>
          </w:tcPr>
          <w:p w14:paraId="7F4C5678">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lang w:val="en-US" w:eastAsia="zh-CN"/>
              </w:rPr>
            </w:pPr>
            <w:r>
              <w:rPr>
                <w:rFonts w:hint="eastAsia" w:eastAsia="宋体" w:cs="Times New Roman"/>
                <w:b w:val="0"/>
                <w:bCs/>
                <w:sz w:val="18"/>
                <w:szCs w:val="18"/>
                <w:lang w:val="en-US" w:eastAsia="zh-CN"/>
              </w:rPr>
              <w:t>6</w:t>
            </w:r>
          </w:p>
        </w:tc>
        <w:tc>
          <w:tcPr>
            <w:tcW w:w="1419" w:type="dxa"/>
            <w:noWrap w:val="0"/>
            <w:vAlign w:val="center"/>
          </w:tcPr>
          <w:p w14:paraId="77000A01">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lang w:eastAsia="zh-CN"/>
              </w:rPr>
            </w:pPr>
            <w:r>
              <w:rPr>
                <w:rFonts w:hint="eastAsia" w:ascii="Times New Roman" w:hAnsi="Times New Roman" w:eastAsia="宋体" w:cs="Times New Roman"/>
                <w:b w:val="0"/>
                <w:bCs/>
                <w:sz w:val="15"/>
                <w:szCs w:val="15"/>
                <w:lang w:eastAsia="zh-CN"/>
              </w:rPr>
              <w:t>受2022年度新疆疫情封控影响，原定于2022年的职称评审会推迟到岁末年初，2022年两项职称评审相关费用在2023年支出。</w:t>
            </w:r>
          </w:p>
        </w:tc>
      </w:tr>
      <w:tr w14:paraId="6151E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953" w:type="dxa"/>
            <w:vMerge w:val="restart"/>
            <w:shd w:val="clear" w:color="auto" w:fill="FFFFFF"/>
            <w:noWrap w:val="0"/>
            <w:vAlign w:val="center"/>
          </w:tcPr>
          <w:p w14:paraId="169CA423">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效益　</w:t>
            </w:r>
          </w:p>
        </w:tc>
        <w:tc>
          <w:tcPr>
            <w:tcW w:w="1436" w:type="dxa"/>
            <w:vMerge w:val="restart"/>
            <w:shd w:val="clear" w:color="auto" w:fill="FFFFFF"/>
            <w:noWrap w:val="0"/>
            <w:vAlign w:val="center"/>
          </w:tcPr>
          <w:p w14:paraId="49B4262B">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项目效益</w:t>
            </w:r>
          </w:p>
        </w:tc>
        <w:tc>
          <w:tcPr>
            <w:tcW w:w="959" w:type="dxa"/>
            <w:shd w:val="clear" w:color="auto" w:fill="FFFFFF"/>
            <w:noWrap w:val="0"/>
            <w:vAlign w:val="center"/>
          </w:tcPr>
          <w:p w14:paraId="5BC14B45">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实施效益</w:t>
            </w:r>
          </w:p>
        </w:tc>
        <w:tc>
          <w:tcPr>
            <w:tcW w:w="2246" w:type="dxa"/>
            <w:shd w:val="clear" w:color="auto" w:fill="FFFFFF"/>
            <w:noWrap w:val="0"/>
            <w:vAlign w:val="center"/>
          </w:tcPr>
          <w:p w14:paraId="51F073BE">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项目实施所产生的效益</w:t>
            </w:r>
          </w:p>
        </w:tc>
        <w:tc>
          <w:tcPr>
            <w:tcW w:w="676" w:type="dxa"/>
            <w:shd w:val="clear" w:color="auto" w:fill="FFFFFF"/>
            <w:noWrap w:val="0"/>
            <w:vAlign w:val="center"/>
          </w:tcPr>
          <w:p w14:paraId="77D0502A">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kern w:val="0"/>
                <w:sz w:val="18"/>
                <w:szCs w:val="18"/>
                <w:lang w:val="en-US" w:eastAsia="zh-CN" w:bidi="ar"/>
              </w:rPr>
              <w:t>10</w:t>
            </w:r>
          </w:p>
        </w:tc>
        <w:tc>
          <w:tcPr>
            <w:tcW w:w="6105" w:type="dxa"/>
            <w:shd w:val="clear" w:color="auto" w:fill="FFFFFF"/>
            <w:noWrap w:val="0"/>
            <w:vAlign w:val="center"/>
          </w:tcPr>
          <w:p w14:paraId="447CC72C">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①经济效益：无</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②社会效益：</w:t>
            </w:r>
            <w:r>
              <w:rPr>
                <w:rFonts w:hint="eastAsia" w:ascii="Times New Roman" w:hAnsi="Times New Roman" w:eastAsia="宋体" w:cs="Times New Roman"/>
                <w:b w:val="0"/>
                <w:bCs/>
                <w:kern w:val="0"/>
                <w:sz w:val="18"/>
                <w:szCs w:val="18"/>
                <w:lang w:val="en-US" w:eastAsia="zh-CN" w:bidi="ar"/>
              </w:rPr>
              <w:t>a.</w:t>
            </w:r>
            <w:r>
              <w:rPr>
                <w:rFonts w:hint="eastAsia" w:ascii="Times New Roman" w:hAnsi="Times New Roman" w:eastAsia="宋体" w:cs="Times New Roman"/>
                <w:b w:val="0"/>
                <w:bCs/>
                <w:kern w:val="0"/>
                <w:sz w:val="18"/>
                <w:szCs w:val="18"/>
                <w:lang w:eastAsia="zh-CN" w:bidi="ar"/>
              </w:rPr>
              <w:t>提高发展改革干部队伍人员素质，基本达成目标</w:t>
            </w:r>
            <w:r>
              <w:rPr>
                <w:rFonts w:hint="eastAsia" w:ascii="Times New Roman" w:hAnsi="Times New Roman" w:eastAsia="宋体" w:cs="Times New Roman"/>
                <w:b w:val="0"/>
                <w:bCs/>
                <w:kern w:val="0"/>
                <w:sz w:val="18"/>
                <w:szCs w:val="18"/>
                <w:lang w:val="en-US" w:eastAsia="zh-CN" w:bidi="ar"/>
              </w:rPr>
              <w:t>得</w:t>
            </w:r>
            <w:r>
              <w:rPr>
                <w:rFonts w:hint="eastAsia" w:eastAsia="宋体" w:cs="Times New Roman"/>
                <w:b w:val="0"/>
                <w:bCs/>
                <w:kern w:val="0"/>
                <w:sz w:val="18"/>
                <w:szCs w:val="18"/>
                <w:lang w:val="en-US" w:eastAsia="zh-CN" w:bidi="ar"/>
              </w:rPr>
              <w:t>3-5</w:t>
            </w:r>
            <w:r>
              <w:rPr>
                <w:rFonts w:hint="eastAsia" w:ascii="Times New Roman" w:hAnsi="Times New Roman" w:eastAsia="宋体" w:cs="Times New Roman"/>
                <w:b w:val="0"/>
                <w:bCs/>
                <w:kern w:val="0"/>
                <w:sz w:val="18"/>
                <w:szCs w:val="18"/>
                <w:lang w:val="en-US" w:eastAsia="zh-CN" w:bidi="ar"/>
              </w:rPr>
              <w:t>分</w:t>
            </w:r>
            <w:r>
              <w:rPr>
                <w:rFonts w:hint="eastAsia" w:ascii="Times New Roman" w:hAnsi="Times New Roman" w:eastAsia="宋体" w:cs="Times New Roman"/>
                <w:b w:val="0"/>
                <w:bCs/>
                <w:kern w:val="0"/>
                <w:sz w:val="18"/>
                <w:szCs w:val="18"/>
                <w:lang w:eastAsia="zh-CN" w:bidi="ar"/>
              </w:rPr>
              <w:t>（含</w:t>
            </w:r>
            <w:r>
              <w:rPr>
                <w:rFonts w:hint="eastAsia" w:eastAsia="宋体" w:cs="Times New Roman"/>
                <w:b w:val="0"/>
                <w:bCs/>
                <w:kern w:val="0"/>
                <w:sz w:val="18"/>
                <w:szCs w:val="18"/>
                <w:lang w:val="en-US" w:eastAsia="zh-CN" w:bidi="ar"/>
              </w:rPr>
              <w:t>5</w:t>
            </w:r>
            <w:r>
              <w:rPr>
                <w:rFonts w:hint="eastAsia" w:ascii="Times New Roman" w:hAnsi="Times New Roman" w:eastAsia="宋体" w:cs="Times New Roman"/>
                <w:b w:val="0"/>
                <w:bCs/>
                <w:kern w:val="0"/>
                <w:sz w:val="18"/>
                <w:szCs w:val="18"/>
                <w:lang w:val="en-US" w:eastAsia="zh-CN" w:bidi="ar"/>
              </w:rPr>
              <w:t>分）</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eastAsia="zh-CN" w:bidi="ar"/>
              </w:rPr>
              <w:t>部分实现目标</w:t>
            </w:r>
            <w:r>
              <w:rPr>
                <w:rFonts w:hint="eastAsia" w:ascii="Times New Roman" w:hAnsi="Times New Roman" w:eastAsia="宋体" w:cs="Times New Roman"/>
                <w:b w:val="0"/>
                <w:bCs/>
                <w:kern w:val="0"/>
                <w:sz w:val="18"/>
                <w:szCs w:val="18"/>
                <w:lang w:val="en-US" w:eastAsia="zh-CN" w:bidi="ar"/>
              </w:rPr>
              <w:t>1-</w:t>
            </w:r>
            <w:r>
              <w:rPr>
                <w:rFonts w:hint="eastAsia" w:eastAsia="宋体" w:cs="Times New Roman"/>
                <w:b w:val="0"/>
                <w:bCs/>
                <w:kern w:val="0"/>
                <w:sz w:val="18"/>
                <w:szCs w:val="18"/>
                <w:lang w:val="en-US" w:eastAsia="zh-CN" w:bidi="ar"/>
              </w:rPr>
              <w:t>3</w:t>
            </w:r>
            <w:r>
              <w:rPr>
                <w:rFonts w:hint="eastAsia" w:ascii="Times New Roman" w:hAnsi="Times New Roman" w:eastAsia="宋体" w:cs="Times New Roman"/>
                <w:b w:val="0"/>
                <w:bCs/>
                <w:kern w:val="0"/>
                <w:sz w:val="18"/>
                <w:szCs w:val="18"/>
                <w:lang w:val="en-US" w:eastAsia="zh-CN" w:bidi="ar"/>
              </w:rPr>
              <w:t>分</w:t>
            </w:r>
            <w:r>
              <w:rPr>
                <w:rFonts w:hint="eastAsia" w:ascii="Times New Roman" w:hAnsi="Times New Roman" w:eastAsia="宋体" w:cs="Times New Roman"/>
                <w:b w:val="0"/>
                <w:bCs/>
                <w:kern w:val="0"/>
                <w:sz w:val="18"/>
                <w:szCs w:val="18"/>
                <w:lang w:eastAsia="zh-CN" w:bidi="ar"/>
              </w:rPr>
              <w:t>（含</w:t>
            </w:r>
            <w:r>
              <w:rPr>
                <w:rFonts w:hint="eastAsia" w:eastAsia="宋体" w:cs="Times New Roman"/>
                <w:b w:val="0"/>
                <w:bCs/>
                <w:kern w:val="0"/>
                <w:sz w:val="18"/>
                <w:szCs w:val="18"/>
                <w:lang w:val="en-US" w:eastAsia="zh-CN" w:bidi="ar"/>
              </w:rPr>
              <w:t>3</w:t>
            </w:r>
            <w:r>
              <w:rPr>
                <w:rFonts w:hint="eastAsia" w:ascii="Times New Roman" w:hAnsi="Times New Roman" w:eastAsia="宋体" w:cs="Times New Roman"/>
                <w:b w:val="0"/>
                <w:bCs/>
                <w:kern w:val="0"/>
                <w:sz w:val="18"/>
                <w:szCs w:val="18"/>
                <w:lang w:val="en-US" w:eastAsia="zh-CN" w:bidi="ar"/>
              </w:rPr>
              <w:t>分），实现程度较低0分</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val="en-US" w:eastAsia="zh-CN" w:bidi="ar"/>
              </w:rPr>
              <w:t>b.持续提供培训服务的能力，</w:t>
            </w:r>
            <w:r>
              <w:rPr>
                <w:rFonts w:hint="eastAsia" w:ascii="Times New Roman" w:hAnsi="Times New Roman" w:eastAsia="宋体" w:cs="Times New Roman"/>
                <w:b w:val="0"/>
                <w:bCs/>
                <w:kern w:val="0"/>
                <w:sz w:val="18"/>
                <w:szCs w:val="18"/>
                <w:lang w:eastAsia="zh-CN" w:bidi="ar"/>
              </w:rPr>
              <w:t>基本达成目标</w:t>
            </w:r>
            <w:r>
              <w:rPr>
                <w:rFonts w:hint="eastAsia" w:ascii="Times New Roman" w:hAnsi="Times New Roman" w:eastAsia="宋体" w:cs="Times New Roman"/>
                <w:b w:val="0"/>
                <w:bCs/>
                <w:kern w:val="0"/>
                <w:sz w:val="18"/>
                <w:szCs w:val="18"/>
                <w:lang w:val="en-US" w:eastAsia="zh-CN" w:bidi="ar"/>
              </w:rPr>
              <w:t>得</w:t>
            </w:r>
            <w:r>
              <w:rPr>
                <w:rFonts w:hint="eastAsia" w:eastAsia="宋体" w:cs="Times New Roman"/>
                <w:b w:val="0"/>
                <w:bCs/>
                <w:kern w:val="0"/>
                <w:sz w:val="18"/>
                <w:szCs w:val="18"/>
                <w:lang w:val="en-US" w:eastAsia="zh-CN" w:bidi="ar"/>
              </w:rPr>
              <w:t>3-5</w:t>
            </w:r>
            <w:r>
              <w:rPr>
                <w:rFonts w:hint="eastAsia" w:ascii="Times New Roman" w:hAnsi="Times New Roman" w:eastAsia="宋体" w:cs="Times New Roman"/>
                <w:b w:val="0"/>
                <w:bCs/>
                <w:kern w:val="0"/>
                <w:sz w:val="18"/>
                <w:szCs w:val="18"/>
                <w:lang w:val="en-US" w:eastAsia="zh-CN" w:bidi="ar"/>
              </w:rPr>
              <w:t>分</w:t>
            </w:r>
            <w:r>
              <w:rPr>
                <w:rFonts w:hint="eastAsia" w:ascii="Times New Roman" w:hAnsi="Times New Roman" w:eastAsia="宋体" w:cs="Times New Roman"/>
                <w:b w:val="0"/>
                <w:bCs/>
                <w:kern w:val="0"/>
                <w:sz w:val="18"/>
                <w:szCs w:val="18"/>
                <w:lang w:eastAsia="zh-CN" w:bidi="ar"/>
              </w:rPr>
              <w:t>（含</w:t>
            </w:r>
            <w:r>
              <w:rPr>
                <w:rFonts w:hint="eastAsia" w:eastAsia="宋体" w:cs="Times New Roman"/>
                <w:b w:val="0"/>
                <w:bCs/>
                <w:kern w:val="0"/>
                <w:sz w:val="18"/>
                <w:szCs w:val="18"/>
                <w:lang w:val="en-US" w:eastAsia="zh-CN" w:bidi="ar"/>
              </w:rPr>
              <w:t>5</w:t>
            </w:r>
            <w:r>
              <w:rPr>
                <w:rFonts w:hint="eastAsia" w:ascii="Times New Roman" w:hAnsi="Times New Roman" w:eastAsia="宋体" w:cs="Times New Roman"/>
                <w:b w:val="0"/>
                <w:bCs/>
                <w:kern w:val="0"/>
                <w:sz w:val="18"/>
                <w:szCs w:val="18"/>
                <w:lang w:val="en-US" w:eastAsia="zh-CN" w:bidi="ar"/>
              </w:rPr>
              <w:t>分）</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eastAsia="zh-CN" w:bidi="ar"/>
              </w:rPr>
              <w:t>部分实现目标</w:t>
            </w:r>
            <w:r>
              <w:rPr>
                <w:rFonts w:hint="eastAsia" w:ascii="Times New Roman" w:hAnsi="Times New Roman" w:eastAsia="宋体" w:cs="Times New Roman"/>
                <w:b w:val="0"/>
                <w:bCs/>
                <w:kern w:val="0"/>
                <w:sz w:val="18"/>
                <w:szCs w:val="18"/>
                <w:lang w:val="en-US" w:eastAsia="zh-CN" w:bidi="ar"/>
              </w:rPr>
              <w:t>1-</w:t>
            </w:r>
            <w:r>
              <w:rPr>
                <w:rFonts w:hint="eastAsia" w:eastAsia="宋体" w:cs="Times New Roman"/>
                <w:b w:val="0"/>
                <w:bCs/>
                <w:kern w:val="0"/>
                <w:sz w:val="18"/>
                <w:szCs w:val="18"/>
                <w:lang w:val="en-US" w:eastAsia="zh-CN" w:bidi="ar"/>
              </w:rPr>
              <w:t>3</w:t>
            </w:r>
            <w:r>
              <w:rPr>
                <w:rFonts w:hint="eastAsia" w:ascii="Times New Roman" w:hAnsi="Times New Roman" w:eastAsia="宋体" w:cs="Times New Roman"/>
                <w:b w:val="0"/>
                <w:bCs/>
                <w:kern w:val="0"/>
                <w:sz w:val="18"/>
                <w:szCs w:val="18"/>
                <w:lang w:val="en-US" w:eastAsia="zh-CN" w:bidi="ar"/>
              </w:rPr>
              <w:t>分</w:t>
            </w:r>
            <w:r>
              <w:rPr>
                <w:rFonts w:hint="eastAsia" w:ascii="Times New Roman" w:hAnsi="Times New Roman" w:eastAsia="宋体" w:cs="Times New Roman"/>
                <w:b w:val="0"/>
                <w:bCs/>
                <w:kern w:val="0"/>
                <w:sz w:val="18"/>
                <w:szCs w:val="18"/>
                <w:lang w:eastAsia="zh-CN" w:bidi="ar"/>
              </w:rPr>
              <w:t>（含</w:t>
            </w:r>
            <w:r>
              <w:rPr>
                <w:rFonts w:hint="eastAsia" w:eastAsia="宋体" w:cs="Times New Roman"/>
                <w:b w:val="0"/>
                <w:bCs/>
                <w:kern w:val="0"/>
                <w:sz w:val="18"/>
                <w:szCs w:val="18"/>
                <w:lang w:val="en-US" w:eastAsia="zh-CN" w:bidi="ar"/>
              </w:rPr>
              <w:t>3</w:t>
            </w:r>
            <w:r>
              <w:rPr>
                <w:rFonts w:hint="eastAsia" w:ascii="Times New Roman" w:hAnsi="Times New Roman" w:eastAsia="宋体" w:cs="Times New Roman"/>
                <w:b w:val="0"/>
                <w:bCs/>
                <w:kern w:val="0"/>
                <w:sz w:val="18"/>
                <w:szCs w:val="18"/>
                <w:lang w:val="en-US" w:eastAsia="zh-CN" w:bidi="ar"/>
              </w:rPr>
              <w:t>分），实现程度较低0分</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③生态效益：无</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④可持续影响：无。</w:t>
            </w:r>
          </w:p>
        </w:tc>
        <w:tc>
          <w:tcPr>
            <w:tcW w:w="645" w:type="dxa"/>
            <w:noWrap/>
            <w:vAlign w:val="center"/>
          </w:tcPr>
          <w:p w14:paraId="319AB316">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default"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sz w:val="18"/>
                <w:szCs w:val="18"/>
                <w:lang w:val="en-US" w:eastAsia="zh-CN"/>
              </w:rPr>
              <w:t>10</w:t>
            </w:r>
          </w:p>
        </w:tc>
        <w:tc>
          <w:tcPr>
            <w:tcW w:w="1419" w:type="dxa"/>
            <w:noWrap w:val="0"/>
            <w:vAlign w:val="center"/>
          </w:tcPr>
          <w:p w14:paraId="37CD719A">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r>
      <w:tr w14:paraId="37ECD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953" w:type="dxa"/>
            <w:vMerge w:val="continue"/>
            <w:shd w:val="clear" w:color="auto" w:fill="FFFFFF"/>
            <w:noWrap w:val="0"/>
            <w:vAlign w:val="center"/>
          </w:tcPr>
          <w:p w14:paraId="2E634B42">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c>
          <w:tcPr>
            <w:tcW w:w="1436" w:type="dxa"/>
            <w:vMerge w:val="continue"/>
            <w:shd w:val="clear" w:color="auto" w:fill="FFFFFF"/>
            <w:noWrap w:val="0"/>
            <w:vAlign w:val="center"/>
          </w:tcPr>
          <w:p w14:paraId="51528B51">
            <w:pPr>
              <w:keepNext w:val="0"/>
              <w:keepLines w:val="0"/>
              <w:pageBreakBefore w:val="0"/>
              <w:kinsoku/>
              <w:wordWrap/>
              <w:overflowPunct/>
              <w:topLinePunct w:val="0"/>
              <w:autoSpaceDE/>
              <w:autoSpaceDN/>
              <w:bidi w:val="0"/>
              <w:adjustRightInd/>
              <w:snapToGrid/>
              <w:ind w:firstLine="0" w:firstLineChars="0"/>
              <w:rPr>
                <w:rFonts w:hint="eastAsia" w:ascii="Times New Roman" w:hAnsi="Times New Roman" w:eastAsia="宋体" w:cs="Times New Roman"/>
                <w:b w:val="0"/>
                <w:bCs/>
                <w:sz w:val="18"/>
                <w:szCs w:val="18"/>
              </w:rPr>
            </w:pPr>
          </w:p>
        </w:tc>
        <w:tc>
          <w:tcPr>
            <w:tcW w:w="959" w:type="dxa"/>
            <w:shd w:val="clear" w:color="auto" w:fill="FFFFFF"/>
            <w:noWrap w:val="0"/>
            <w:vAlign w:val="center"/>
          </w:tcPr>
          <w:p w14:paraId="2461E32D">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满意度</w:t>
            </w:r>
          </w:p>
        </w:tc>
        <w:tc>
          <w:tcPr>
            <w:tcW w:w="2246" w:type="dxa"/>
            <w:shd w:val="clear" w:color="auto" w:fill="FFFFFF"/>
            <w:noWrap w:val="0"/>
            <w:vAlign w:val="center"/>
          </w:tcPr>
          <w:p w14:paraId="06FB4632">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社会公众或服务对象对项目实施效果的满意程度。</w:t>
            </w:r>
          </w:p>
        </w:tc>
        <w:tc>
          <w:tcPr>
            <w:tcW w:w="676" w:type="dxa"/>
            <w:shd w:val="clear" w:color="auto" w:fill="FFFFFF"/>
            <w:noWrap w:val="0"/>
            <w:vAlign w:val="center"/>
          </w:tcPr>
          <w:p w14:paraId="4023F8A0">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kern w:val="0"/>
                <w:sz w:val="18"/>
                <w:szCs w:val="18"/>
                <w:lang w:bidi="ar"/>
              </w:rPr>
            </w:pPr>
          </w:p>
          <w:p w14:paraId="505870D9">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kern w:val="0"/>
                <w:sz w:val="18"/>
                <w:szCs w:val="18"/>
                <w:lang w:bidi="ar"/>
              </w:rPr>
            </w:pPr>
          </w:p>
          <w:p w14:paraId="4A632C62">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10</w:t>
            </w:r>
          </w:p>
        </w:tc>
        <w:tc>
          <w:tcPr>
            <w:tcW w:w="6105" w:type="dxa"/>
            <w:shd w:val="clear" w:color="auto" w:fill="FFFFFF"/>
            <w:noWrap w:val="0"/>
            <w:vAlign w:val="center"/>
          </w:tcPr>
          <w:p w14:paraId="2E13AE89">
            <w:pPr>
              <w:keepNext w:val="0"/>
              <w:keepLines w:val="0"/>
              <w:pageBreakBefore w:val="0"/>
              <w:widowControl/>
              <w:kinsoku/>
              <w:wordWrap/>
              <w:overflowPunct/>
              <w:topLinePunct w:val="0"/>
              <w:autoSpaceDE/>
              <w:autoSpaceDN/>
              <w:bidi w:val="0"/>
              <w:adjustRightInd/>
              <w:snapToGrid/>
              <w:ind w:firstLine="0" w:firstLineChars="0"/>
              <w:jc w:val="left"/>
              <w:textAlignment w:val="center"/>
              <w:rPr>
                <w:rFonts w:hint="eastAsia" w:ascii="Times New Roman" w:hAnsi="Times New Roman" w:eastAsia="宋体" w:cs="Times New Roman"/>
                <w:b w:val="0"/>
                <w:bCs/>
                <w:kern w:val="0"/>
                <w:sz w:val="18"/>
                <w:szCs w:val="18"/>
                <w:lang w:bidi="ar"/>
              </w:rPr>
            </w:pPr>
            <w:r>
              <w:rPr>
                <w:rFonts w:hint="eastAsia" w:ascii="Times New Roman" w:hAnsi="Times New Roman" w:eastAsia="宋体" w:cs="Times New Roman"/>
                <w:b w:val="0"/>
                <w:bCs/>
                <w:kern w:val="0"/>
                <w:sz w:val="18"/>
                <w:szCs w:val="18"/>
                <w:lang w:bidi="ar"/>
              </w:rPr>
              <w:t>根据问卷调查，受益群众满意度达到满意的人数：</w:t>
            </w:r>
          </w:p>
          <w:p w14:paraId="51C2B985">
            <w:pPr>
              <w:keepNext w:val="0"/>
              <w:keepLines w:val="0"/>
              <w:pageBreakBefore w:val="0"/>
              <w:widowControl/>
              <w:kinsoku/>
              <w:wordWrap/>
              <w:overflowPunct/>
              <w:topLinePunct w:val="0"/>
              <w:autoSpaceDE/>
              <w:autoSpaceDN/>
              <w:bidi w:val="0"/>
              <w:adjustRightInd/>
              <w:snapToGrid/>
              <w:ind w:firstLine="0" w:firstLineChars="0"/>
              <w:jc w:val="left"/>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①</w:t>
            </w:r>
            <w:r>
              <w:rPr>
                <w:rFonts w:hint="eastAsia" w:ascii="Times New Roman" w:hAnsi="Times New Roman" w:eastAsia="宋体" w:cs="Times New Roman"/>
                <w:b w:val="0"/>
                <w:bCs/>
                <w:kern w:val="0"/>
                <w:sz w:val="18"/>
                <w:szCs w:val="18"/>
                <w:lang w:eastAsia="zh-CN" w:bidi="ar"/>
              </w:rPr>
              <w:t>满意</w:t>
            </w:r>
            <w:r>
              <w:rPr>
                <w:rFonts w:hint="eastAsia" w:ascii="Times New Roman" w:hAnsi="Times New Roman" w:eastAsia="宋体" w:cs="Times New Roman"/>
                <w:b w:val="0"/>
                <w:bCs/>
                <w:kern w:val="0"/>
                <w:sz w:val="18"/>
                <w:szCs w:val="18"/>
                <w:lang w:bidi="ar"/>
              </w:rPr>
              <w:t>人数≧</w:t>
            </w:r>
            <w:r>
              <w:rPr>
                <w:rFonts w:hint="eastAsia" w:ascii="Times New Roman" w:hAnsi="Times New Roman" w:eastAsia="宋体" w:cs="Times New Roman"/>
                <w:b w:val="0"/>
                <w:bCs/>
                <w:kern w:val="0"/>
                <w:sz w:val="18"/>
                <w:szCs w:val="18"/>
                <w:lang w:val="en-US" w:eastAsia="zh-CN" w:bidi="ar"/>
              </w:rPr>
              <w:t>90%</w:t>
            </w:r>
            <w:r>
              <w:rPr>
                <w:rFonts w:hint="eastAsia" w:ascii="Times New Roman" w:hAnsi="Times New Roman" w:eastAsia="宋体" w:cs="Times New Roman"/>
                <w:b w:val="0"/>
                <w:bCs/>
                <w:kern w:val="0"/>
                <w:sz w:val="18"/>
                <w:szCs w:val="18"/>
                <w:lang w:bidi="ar"/>
              </w:rPr>
              <w:t>，得10分；</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②</w:t>
            </w:r>
            <w:r>
              <w:rPr>
                <w:rFonts w:hint="eastAsia" w:ascii="Times New Roman" w:hAnsi="Times New Roman" w:eastAsia="宋体" w:cs="Times New Roman"/>
                <w:b w:val="0"/>
                <w:bCs/>
                <w:kern w:val="0"/>
                <w:sz w:val="18"/>
                <w:szCs w:val="18"/>
                <w:lang w:val="en-US" w:eastAsia="zh-CN" w:bidi="ar"/>
              </w:rPr>
              <w:t>80%</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eastAsia="zh-CN" w:bidi="ar"/>
              </w:rPr>
              <w:t>满意</w:t>
            </w:r>
            <w:r>
              <w:rPr>
                <w:rFonts w:hint="eastAsia" w:ascii="Times New Roman" w:hAnsi="Times New Roman" w:eastAsia="宋体" w:cs="Times New Roman"/>
                <w:b w:val="0"/>
                <w:bCs/>
                <w:kern w:val="0"/>
                <w:sz w:val="18"/>
                <w:szCs w:val="18"/>
                <w:lang w:bidi="ar"/>
              </w:rPr>
              <w:t>人数</w:t>
            </w:r>
            <w:r>
              <w:rPr>
                <w:rFonts w:hint="eastAsia" w:ascii="Times New Roman" w:hAnsi="Times New Roman" w:eastAsia="宋体" w:cs="Times New Roman"/>
                <w:b w:val="0"/>
                <w:bCs/>
                <w:kern w:val="0"/>
                <w:sz w:val="18"/>
                <w:szCs w:val="18"/>
                <w:lang w:val="en-US" w:eastAsia="zh-CN" w:bidi="ar"/>
              </w:rPr>
              <w:t>&lt;90%</w:t>
            </w:r>
            <w:r>
              <w:rPr>
                <w:rFonts w:hint="eastAsia" w:ascii="Times New Roman" w:hAnsi="Times New Roman" w:eastAsia="宋体" w:cs="Times New Roman"/>
                <w:b w:val="0"/>
                <w:bCs/>
                <w:kern w:val="0"/>
                <w:sz w:val="18"/>
                <w:szCs w:val="18"/>
                <w:lang w:bidi="ar"/>
              </w:rPr>
              <w:t>，得8分；</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③</w:t>
            </w:r>
            <w:r>
              <w:rPr>
                <w:rFonts w:hint="eastAsia" w:ascii="Times New Roman" w:hAnsi="Times New Roman" w:eastAsia="宋体" w:cs="Times New Roman"/>
                <w:b w:val="0"/>
                <w:bCs/>
                <w:kern w:val="0"/>
                <w:sz w:val="18"/>
                <w:szCs w:val="18"/>
                <w:lang w:val="en-US" w:eastAsia="zh-CN" w:bidi="ar"/>
              </w:rPr>
              <w:t>70%</w:t>
            </w:r>
            <w:r>
              <w:rPr>
                <w:rFonts w:hint="eastAsia" w:ascii="Times New Roman" w:hAnsi="Times New Roman" w:eastAsia="宋体" w:cs="Times New Roman"/>
                <w:b w:val="0"/>
                <w:bCs/>
                <w:kern w:val="0"/>
                <w:sz w:val="18"/>
                <w:szCs w:val="18"/>
                <w:lang w:bidi="ar"/>
              </w:rPr>
              <w:t>≦</w:t>
            </w:r>
            <w:r>
              <w:rPr>
                <w:rFonts w:hint="eastAsia" w:ascii="Times New Roman" w:hAnsi="Times New Roman" w:eastAsia="宋体" w:cs="Times New Roman"/>
                <w:b w:val="0"/>
                <w:bCs/>
                <w:kern w:val="0"/>
                <w:sz w:val="18"/>
                <w:szCs w:val="18"/>
                <w:lang w:eastAsia="zh-CN" w:bidi="ar"/>
              </w:rPr>
              <w:t>满意</w:t>
            </w:r>
            <w:r>
              <w:rPr>
                <w:rFonts w:hint="eastAsia" w:ascii="Times New Roman" w:hAnsi="Times New Roman" w:eastAsia="宋体" w:cs="Times New Roman"/>
                <w:b w:val="0"/>
                <w:bCs/>
                <w:kern w:val="0"/>
                <w:sz w:val="18"/>
                <w:szCs w:val="18"/>
                <w:lang w:bidi="ar"/>
              </w:rPr>
              <w:t>人数</w:t>
            </w:r>
            <w:r>
              <w:rPr>
                <w:rFonts w:hint="eastAsia" w:ascii="Times New Roman" w:hAnsi="Times New Roman" w:eastAsia="宋体" w:cs="Times New Roman"/>
                <w:b w:val="0"/>
                <w:bCs/>
                <w:kern w:val="0"/>
                <w:sz w:val="18"/>
                <w:szCs w:val="18"/>
                <w:lang w:val="en-US" w:eastAsia="zh-CN" w:bidi="ar"/>
              </w:rPr>
              <w:t>&lt;80%</w:t>
            </w:r>
            <w:r>
              <w:rPr>
                <w:rFonts w:hint="eastAsia" w:ascii="Times New Roman" w:hAnsi="Times New Roman" w:eastAsia="宋体" w:cs="Times New Roman"/>
                <w:b w:val="0"/>
                <w:bCs/>
                <w:kern w:val="0"/>
                <w:sz w:val="18"/>
                <w:szCs w:val="18"/>
                <w:lang w:bidi="ar"/>
              </w:rPr>
              <w:t>，得5分；</w:t>
            </w:r>
            <w:r>
              <w:rPr>
                <w:rFonts w:hint="eastAsia" w:ascii="Times New Roman" w:hAnsi="Times New Roman" w:eastAsia="宋体" w:cs="Times New Roman"/>
                <w:b w:val="0"/>
                <w:bCs/>
                <w:kern w:val="0"/>
                <w:sz w:val="18"/>
                <w:szCs w:val="18"/>
                <w:lang w:bidi="ar"/>
              </w:rPr>
              <w:br w:type="textWrapping"/>
            </w:r>
            <w:r>
              <w:rPr>
                <w:rFonts w:hint="eastAsia" w:ascii="Times New Roman" w:hAnsi="Times New Roman" w:eastAsia="宋体" w:cs="Times New Roman"/>
                <w:b w:val="0"/>
                <w:bCs/>
                <w:kern w:val="0"/>
                <w:sz w:val="18"/>
                <w:szCs w:val="18"/>
                <w:lang w:bidi="ar"/>
              </w:rPr>
              <w:t>④</w:t>
            </w:r>
            <w:r>
              <w:rPr>
                <w:rFonts w:hint="eastAsia" w:ascii="Times New Roman" w:hAnsi="Times New Roman" w:eastAsia="宋体" w:cs="Times New Roman"/>
                <w:b w:val="0"/>
                <w:bCs/>
                <w:kern w:val="0"/>
                <w:sz w:val="18"/>
                <w:szCs w:val="18"/>
                <w:lang w:eastAsia="zh-CN" w:bidi="ar"/>
              </w:rPr>
              <w:t>满意</w:t>
            </w:r>
            <w:r>
              <w:rPr>
                <w:rFonts w:hint="eastAsia" w:ascii="Times New Roman" w:hAnsi="Times New Roman" w:eastAsia="宋体" w:cs="Times New Roman"/>
                <w:b w:val="0"/>
                <w:bCs/>
                <w:kern w:val="0"/>
                <w:sz w:val="18"/>
                <w:szCs w:val="18"/>
                <w:lang w:bidi="ar"/>
              </w:rPr>
              <w:t>人数≦70%，不得分。</w:t>
            </w:r>
          </w:p>
        </w:tc>
        <w:tc>
          <w:tcPr>
            <w:tcW w:w="645" w:type="dxa"/>
            <w:noWrap/>
            <w:vAlign w:val="center"/>
          </w:tcPr>
          <w:p w14:paraId="6EF3E156">
            <w:pPr>
              <w:keepNext w:val="0"/>
              <w:keepLines w:val="0"/>
              <w:pageBreakBefore w:val="0"/>
              <w:widowControl/>
              <w:kinsoku/>
              <w:wordWrap/>
              <w:overflowPunct/>
              <w:topLinePunct w:val="0"/>
              <w:autoSpaceDE/>
              <w:autoSpaceDN/>
              <w:bidi w:val="0"/>
              <w:adjustRightInd/>
              <w:snapToGrid/>
              <w:ind w:firstLine="0" w:firstLineChars="0"/>
              <w:textAlignment w:val="center"/>
              <w:rPr>
                <w:rFonts w:hint="default"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sz w:val="18"/>
                <w:szCs w:val="18"/>
                <w:lang w:val="en-US" w:eastAsia="zh-CN"/>
              </w:rPr>
              <w:t>10</w:t>
            </w:r>
          </w:p>
        </w:tc>
        <w:tc>
          <w:tcPr>
            <w:tcW w:w="1419" w:type="dxa"/>
            <w:noWrap w:val="0"/>
            <w:vAlign w:val="center"/>
          </w:tcPr>
          <w:p w14:paraId="07432822">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r>
      <w:tr w14:paraId="248BB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3348" w:type="dxa"/>
            <w:gridSpan w:val="3"/>
            <w:noWrap/>
            <w:vAlign w:val="center"/>
          </w:tcPr>
          <w:p w14:paraId="6296040B">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合计</w:t>
            </w:r>
          </w:p>
        </w:tc>
        <w:tc>
          <w:tcPr>
            <w:tcW w:w="2246" w:type="dxa"/>
            <w:noWrap/>
            <w:vAlign w:val="center"/>
          </w:tcPr>
          <w:p w14:paraId="62A8A1A2">
            <w:pPr>
              <w:keepNext w:val="0"/>
              <w:keepLines w:val="0"/>
              <w:pageBreakBefore w:val="0"/>
              <w:kinsoku/>
              <w:wordWrap/>
              <w:overflowPunct/>
              <w:topLinePunct w:val="0"/>
              <w:autoSpaceDE/>
              <w:autoSpaceDN/>
              <w:bidi w:val="0"/>
              <w:adjustRightInd/>
              <w:snapToGrid/>
              <w:ind w:firstLine="0" w:firstLineChars="0"/>
              <w:jc w:val="left"/>
              <w:rPr>
                <w:rFonts w:hint="eastAsia" w:ascii="Times New Roman" w:hAnsi="Times New Roman" w:eastAsia="宋体" w:cs="Times New Roman"/>
                <w:b w:val="0"/>
                <w:bCs/>
                <w:sz w:val="18"/>
                <w:szCs w:val="18"/>
              </w:rPr>
            </w:pPr>
          </w:p>
        </w:tc>
        <w:tc>
          <w:tcPr>
            <w:tcW w:w="676" w:type="dxa"/>
            <w:noWrap/>
            <w:vAlign w:val="center"/>
          </w:tcPr>
          <w:p w14:paraId="0364C252">
            <w:pPr>
              <w:keepNext w:val="0"/>
              <w:keepLines w:val="0"/>
              <w:pageBreakBefore w:val="0"/>
              <w:widowControl/>
              <w:kinsoku/>
              <w:wordWrap/>
              <w:overflowPunct/>
              <w:topLinePunct w:val="0"/>
              <w:autoSpaceDE/>
              <w:autoSpaceDN/>
              <w:bidi w:val="0"/>
              <w:adjustRightInd/>
              <w:snapToGrid/>
              <w:ind w:firstLine="0" w:firstLineChars="0"/>
              <w:textAlignment w:val="center"/>
              <w:rPr>
                <w:rFonts w:hint="eastAsia" w:ascii="Times New Roman" w:hAnsi="Times New Roman" w:eastAsia="宋体" w:cs="Times New Roman"/>
                <w:b w:val="0"/>
                <w:bCs/>
                <w:sz w:val="18"/>
                <w:szCs w:val="18"/>
              </w:rPr>
            </w:pPr>
            <w:r>
              <w:rPr>
                <w:rFonts w:hint="eastAsia" w:ascii="Times New Roman" w:hAnsi="Times New Roman" w:eastAsia="宋体" w:cs="Times New Roman"/>
                <w:b w:val="0"/>
                <w:bCs/>
                <w:kern w:val="0"/>
                <w:sz w:val="18"/>
                <w:szCs w:val="18"/>
                <w:lang w:bidi="ar"/>
              </w:rPr>
              <w:t>100</w:t>
            </w:r>
          </w:p>
        </w:tc>
        <w:tc>
          <w:tcPr>
            <w:tcW w:w="6105" w:type="dxa"/>
            <w:noWrap w:val="0"/>
            <w:vAlign w:val="center"/>
          </w:tcPr>
          <w:p w14:paraId="09A15E63">
            <w:pPr>
              <w:keepNext w:val="0"/>
              <w:keepLines w:val="0"/>
              <w:pageBreakBefore w:val="0"/>
              <w:kinsoku/>
              <w:wordWrap/>
              <w:overflowPunct/>
              <w:topLinePunct w:val="0"/>
              <w:autoSpaceDE/>
              <w:autoSpaceDN/>
              <w:bidi w:val="0"/>
              <w:adjustRightInd/>
              <w:snapToGrid/>
              <w:ind w:firstLine="0" w:firstLineChars="0"/>
              <w:jc w:val="left"/>
              <w:rPr>
                <w:rFonts w:hint="eastAsia" w:ascii="Times New Roman" w:hAnsi="Times New Roman" w:eastAsia="宋体" w:cs="Times New Roman"/>
                <w:b w:val="0"/>
                <w:bCs/>
                <w:sz w:val="18"/>
                <w:szCs w:val="18"/>
              </w:rPr>
            </w:pPr>
          </w:p>
        </w:tc>
        <w:tc>
          <w:tcPr>
            <w:tcW w:w="645" w:type="dxa"/>
            <w:noWrap/>
            <w:vAlign w:val="center"/>
          </w:tcPr>
          <w:p w14:paraId="127C2613">
            <w:pPr>
              <w:keepNext w:val="0"/>
              <w:keepLines w:val="0"/>
              <w:pageBreakBefore w:val="0"/>
              <w:widowControl/>
              <w:kinsoku/>
              <w:wordWrap/>
              <w:overflowPunct/>
              <w:topLinePunct w:val="0"/>
              <w:autoSpaceDE/>
              <w:autoSpaceDN/>
              <w:bidi w:val="0"/>
              <w:adjustRightInd/>
              <w:snapToGrid/>
              <w:ind w:firstLine="0" w:firstLineChars="0"/>
              <w:textAlignment w:val="center"/>
              <w:rPr>
                <w:rFonts w:hint="default" w:ascii="Times New Roman" w:hAnsi="Times New Roman" w:eastAsia="宋体" w:cs="Times New Roman"/>
                <w:b w:val="0"/>
                <w:bCs/>
                <w:sz w:val="18"/>
                <w:szCs w:val="18"/>
                <w:lang w:val="en-US" w:eastAsia="zh-CN"/>
              </w:rPr>
            </w:pPr>
            <w:r>
              <w:rPr>
                <w:rFonts w:hint="eastAsia" w:ascii="Times New Roman" w:hAnsi="Times New Roman" w:eastAsia="宋体" w:cs="Times New Roman"/>
                <w:b w:val="0"/>
                <w:bCs/>
                <w:sz w:val="18"/>
                <w:szCs w:val="18"/>
                <w:lang w:val="en-US" w:eastAsia="zh-CN"/>
              </w:rPr>
              <w:t>9</w:t>
            </w:r>
            <w:r>
              <w:rPr>
                <w:rFonts w:hint="eastAsia" w:eastAsia="宋体" w:cs="Times New Roman"/>
                <w:b w:val="0"/>
                <w:bCs/>
                <w:sz w:val="18"/>
                <w:szCs w:val="18"/>
                <w:lang w:val="en-US" w:eastAsia="zh-CN"/>
              </w:rPr>
              <w:t>6.22</w:t>
            </w:r>
          </w:p>
        </w:tc>
        <w:tc>
          <w:tcPr>
            <w:tcW w:w="1419" w:type="dxa"/>
            <w:noWrap w:val="0"/>
            <w:vAlign w:val="center"/>
          </w:tcPr>
          <w:p w14:paraId="534A2AC6">
            <w:pPr>
              <w:keepNext w:val="0"/>
              <w:keepLines w:val="0"/>
              <w:pageBreakBefore w:val="0"/>
              <w:kinsoku/>
              <w:wordWrap/>
              <w:overflowPunct/>
              <w:topLinePunct w:val="0"/>
              <w:autoSpaceDE/>
              <w:autoSpaceDN/>
              <w:bidi w:val="0"/>
              <w:adjustRightInd/>
              <w:snapToGrid/>
              <w:ind w:firstLine="0" w:firstLineChars="0"/>
              <w:jc w:val="center"/>
              <w:rPr>
                <w:rFonts w:hint="eastAsia" w:ascii="Times New Roman" w:hAnsi="Times New Roman" w:eastAsia="宋体" w:cs="Times New Roman"/>
                <w:b w:val="0"/>
                <w:bCs/>
                <w:sz w:val="18"/>
                <w:szCs w:val="18"/>
              </w:rPr>
            </w:pPr>
          </w:p>
        </w:tc>
      </w:tr>
    </w:tbl>
    <w:p w14:paraId="61894D9C">
      <w:pPr>
        <w:pStyle w:val="2"/>
        <w:rPr>
          <w:rFonts w:hint="eastAsia"/>
        </w:rPr>
      </w:pPr>
    </w:p>
    <w:sectPr>
      <w:pgSz w:w="16838" w:h="11906" w:orient="landscape"/>
      <w:pgMar w:top="1531" w:right="1928" w:bottom="1531" w:left="1701" w:header="737" w:footer="850" w:gutter="0"/>
      <w:pgNumType w:fmt="numberInDash"/>
      <w:cols w:space="0" w:num="1"/>
      <w:rtlGutter w:val="0"/>
      <w:docGrid w:type="lines" w:linePitch="44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26FE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EC4E94">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9EC4E94">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262736"/>
    <w:multiLevelType w:val="singleLevel"/>
    <w:tmpl w:val="A826273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22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xZTI3ODM4ZmVjOGE5NDFiYmE3OTRiMjQ5OTEyNzIifQ=="/>
  </w:docVars>
  <w:rsids>
    <w:rsidRoot w:val="00000000"/>
    <w:rsid w:val="06FD4082"/>
    <w:rsid w:val="0B5A1250"/>
    <w:rsid w:val="13CB6FDC"/>
    <w:rsid w:val="1F0B55D3"/>
    <w:rsid w:val="2EAA2D77"/>
    <w:rsid w:val="45EC0627"/>
    <w:rsid w:val="5AE41BF3"/>
    <w:rsid w:val="5F6C53C0"/>
    <w:rsid w:val="62962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iPriority="99"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4">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5">
    <w:name w:val="heading 3"/>
    <w:basedOn w:val="1"/>
    <w:next w:val="1"/>
    <w:qFormat/>
    <w:uiPriority w:val="9"/>
    <w:pPr>
      <w:keepNext/>
      <w:keepLines/>
      <w:spacing w:before="260" w:after="260" w:line="416" w:lineRule="auto"/>
      <w:jc w:val="left"/>
      <w:outlineLvl w:val="2"/>
    </w:pPr>
    <w:rPr>
      <w:rFonts w:ascii="Calibri" w:hAnsi="Calibri" w:cs="Times New Roman"/>
      <w:bCs/>
      <w:kern w:val="0"/>
      <w:szCs w:val="32"/>
    </w:rPr>
  </w:style>
  <w:style w:type="character" w:default="1" w:styleId="10">
    <w:name w:val="Default Paragraph Font"/>
    <w:autoRedefine/>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Plain Text"/>
    <w:basedOn w:val="1"/>
    <w:next w:val="3"/>
    <w:qFormat/>
    <w:uiPriority w:val="0"/>
    <w:pPr>
      <w:widowControl w:val="0"/>
      <w:jc w:val="both"/>
    </w:pPr>
    <w:rPr>
      <w:rFonts w:ascii="Calibri" w:hAnsi="Calibri" w:eastAsia="宋体" w:cs="Courier New"/>
      <w:kern w:val="2"/>
      <w:sz w:val="21"/>
      <w:szCs w:val="21"/>
      <w:lang w:val="en-US" w:eastAsia="zh-CN" w:bidi="ar-SA"/>
    </w:rPr>
  </w:style>
  <w:style w:type="paragraph" w:styleId="3">
    <w:name w:val="footer"/>
    <w:basedOn w:val="1"/>
    <w:next w:val="1"/>
    <w:unhideWhenUsed/>
    <w:uiPriority w:val="99"/>
    <w:pPr>
      <w:tabs>
        <w:tab w:val="center" w:pos="4153"/>
        <w:tab w:val="right" w:pos="8306"/>
      </w:tabs>
      <w:snapToGrid w:val="0"/>
      <w:jc w:val="left"/>
    </w:pPr>
    <w:rPr>
      <w:rFonts w:ascii="Calibri" w:hAnsi="Calibri" w:cs="Times New Roman"/>
      <w:kern w:val="0"/>
      <w:sz w:val="18"/>
      <w:szCs w:val="18"/>
    </w:rPr>
  </w:style>
  <w:style w:type="paragraph" w:styleId="6">
    <w:name w:val="annotation text"/>
    <w:basedOn w:val="1"/>
    <w:unhideWhenUsed/>
    <w:uiPriority w:val="99"/>
    <w:rPr>
      <w:rFonts w:ascii="Calibri" w:hAnsi="Calibri" w:cs="Times New Roman"/>
      <w:kern w:val="0"/>
      <w:sz w:val="20"/>
      <w:szCs w:val="20"/>
    </w:rPr>
  </w:style>
  <w:style w:type="paragraph" w:styleId="7">
    <w:name w:val="Body Text"/>
    <w:basedOn w:val="1"/>
    <w:qFormat/>
    <w:uiPriority w:val="0"/>
    <w:pPr>
      <w:spacing w:before="240" w:after="240" w:line="360" w:lineRule="auto"/>
      <w:jc w:val="center"/>
    </w:pPr>
    <w:rPr>
      <w:b/>
      <w:sz w:val="44"/>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1">
    <w:name w:val="Strong"/>
    <w:qFormat/>
    <w:uiPriority w:val="0"/>
    <w:rPr>
      <w:b/>
      <w:bCs/>
    </w:rPr>
  </w:style>
  <w:style w:type="paragraph" w:customStyle="1" w:styleId="12">
    <w:name w:val="Char"/>
    <w:basedOn w:val="1"/>
    <w:autoRedefine/>
    <w:qFormat/>
    <w:uiPriority w:val="99"/>
    <w:pPr>
      <w:widowControl/>
      <w:spacing w:after="160" w:line="240" w:lineRule="exact"/>
      <w:jc w:val="left"/>
    </w:pPr>
  </w:style>
  <w:style w:type="paragraph" w:customStyle="1" w:styleId="13">
    <w:name w:val="闻政-正文段落文字"/>
    <w:basedOn w:val="1"/>
    <w:qFormat/>
    <w:uiPriority w:val="3"/>
    <w:pPr>
      <w:spacing w:line="500" w:lineRule="exact"/>
      <w:ind w:firstLine="200"/>
    </w:pPr>
    <w:rPr>
      <w:rFonts w:cs="Times New Roman"/>
      <w:kern w:val="0"/>
      <w:szCs w:val="28"/>
    </w:rPr>
  </w:style>
  <w:style w:type="paragraph" w:styleId="14">
    <w:name w:val="List Paragraph"/>
    <w:basedOn w:val="1"/>
    <w:autoRedefine/>
    <w:qFormat/>
    <w:uiPriority w:val="34"/>
    <w:pPr>
      <w:ind w:firstLine="420"/>
    </w:pPr>
  </w:style>
  <w:style w:type="paragraph" w:customStyle="1" w:styleId="15">
    <w:name w:val="闻政-正文二级标题"/>
    <w:basedOn w:val="4"/>
    <w:next w:val="13"/>
    <w:autoRedefine/>
    <w:qFormat/>
    <w:uiPriority w:val="3"/>
    <w:pPr>
      <w:spacing w:before="120" w:after="60" w:line="500" w:lineRule="exact"/>
      <w:ind w:left="200" w:leftChars="200" w:firstLine="0" w:firstLineChars="0"/>
    </w:pPr>
    <w:rPr>
      <w:rFonts w:ascii="Times New Roman" w:hAnsi="Times New Roman"/>
      <w:sz w:val="28"/>
    </w:rPr>
  </w:style>
  <w:style w:type="paragraph" w:customStyle="1" w:styleId="16">
    <w:name w:val="闻政-正文一级标题"/>
    <w:basedOn w:val="5"/>
    <w:next w:val="13"/>
    <w:qFormat/>
    <w:uiPriority w:val="3"/>
    <w:pPr>
      <w:spacing w:before="120" w:after="60" w:line="500" w:lineRule="exact"/>
      <w:ind w:firstLine="0" w:firstLineChars="0"/>
      <w:outlineLvl w:val="0"/>
    </w:pPr>
    <w:rPr>
      <w:rFonts w:ascii="黑体" w:hAnsi="黑体" w:eastAsia="黑体"/>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13489</Words>
  <Characters>14081</Characters>
  <Lines>0</Lines>
  <Paragraphs>0</Paragraphs>
  <TotalTime>8</TotalTime>
  <ScaleCrop>false</ScaleCrop>
  <LinksUpToDate>false</LinksUpToDate>
  <CharactersWithSpaces>14572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雨。</cp:lastModifiedBy>
  <cp:lastPrinted>2024-03-15T03:52:00Z</cp:lastPrinted>
  <dcterms:modified xsi:type="dcterms:W3CDTF">2024-09-19T08:00:52Z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4CBA51F098A84EE1BF0E059B495C134A</vt:lpwstr>
  </property>
</Properties>
</file>