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4"/>
          <w:szCs w:val="44"/>
        </w:rPr>
      </w:pPr>
      <w:r>
        <w:rPr>
          <w:rFonts w:hint="default" w:ascii="Times New Roman" w:hAnsi="Times New Roman" w:eastAsia="方正小标宋_GBK" w:cs="Times New Roman"/>
          <w:kern w:val="0"/>
          <w:sz w:val="44"/>
          <w:szCs w:val="44"/>
        </w:rPr>
        <w:t>自治区财政项目支出绩效自评报告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w:t>
      </w:r>
      <w:r>
        <w:rPr>
          <w:rStyle w:val="18"/>
          <w:rFonts w:hint="default" w:ascii="Times New Roman" w:hAnsi="Times New Roman" w:eastAsia="楷体" w:cs="Times New Roman"/>
          <w:spacing w:val="-4"/>
          <w:sz w:val="32"/>
          <w:szCs w:val="32"/>
        </w:rPr>
        <w:t>2024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方正小标宋_GBK" w:cs="Times New Roman"/>
          <w:kern w:val="0"/>
          <w:sz w:val="36"/>
          <w:szCs w:val="36"/>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     </w:t>
      </w:r>
    </w:p>
    <w:p>
      <w:pPr>
        <w:spacing w:line="700" w:lineRule="exact"/>
        <w:ind w:firstLine="640" w:firstLineChars="200"/>
        <w:jc w:val="left"/>
        <w:rPr>
          <w:rFonts w:hint="default" w:ascii="Times New Roman" w:hAnsi="Times New Roman" w:eastAsia="仿宋_GB2312" w:cs="Times New Roman"/>
          <w:b/>
          <w:kern w:val="0"/>
          <w:sz w:val="32"/>
          <w:szCs w:val="32"/>
        </w:rPr>
      </w:pPr>
      <w:r>
        <w:rPr>
          <w:rFonts w:hint="default" w:ascii="Times New Roman" w:hAnsi="Times New Roman" w:eastAsia="仿宋_GB2312" w:cs="Times New Roman"/>
          <w:kern w:val="0"/>
          <w:sz w:val="32"/>
          <w:szCs w:val="32"/>
        </w:rPr>
        <w:t>项目名称：</w:t>
      </w:r>
      <w:r>
        <w:rPr>
          <w:rStyle w:val="18"/>
          <w:rFonts w:hint="default" w:ascii="Times New Roman" w:hAnsi="Times New Roman" w:eastAsia="仿宋_GB2312" w:cs="Times New Roman"/>
          <w:b w:val="0"/>
          <w:spacing w:val="-4"/>
          <w:sz w:val="32"/>
          <w:szCs w:val="32"/>
        </w:rPr>
        <w:t>自治区物流统计监测工作经费</w:t>
      </w:r>
    </w:p>
    <w:p>
      <w:pPr>
        <w:spacing w:line="54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rPr>
        <w:t>实施单位：</w:t>
      </w:r>
      <w:r>
        <w:rPr>
          <w:rStyle w:val="18"/>
          <w:rFonts w:hint="default" w:ascii="Times New Roman" w:hAnsi="Times New Roman" w:eastAsia="仿宋_GB2312" w:cs="Times New Roman"/>
          <w:b w:val="0"/>
          <w:spacing w:val="-4"/>
          <w:sz w:val="32"/>
          <w:szCs w:val="32"/>
        </w:rPr>
        <w:t>新疆维吾尔自治区发展和改革委员会</w:t>
      </w:r>
    </w:p>
    <w:p>
      <w:pPr>
        <w:spacing w:line="54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rPr>
        <w:t>主管部门：</w:t>
      </w:r>
      <w:r>
        <w:rPr>
          <w:rStyle w:val="18"/>
          <w:rFonts w:hint="default" w:ascii="Times New Roman" w:hAnsi="Times New Roman" w:eastAsia="仿宋_GB2312" w:cs="Times New Roman"/>
          <w:b w:val="0"/>
          <w:spacing w:val="-4"/>
          <w:sz w:val="32"/>
          <w:szCs w:val="32"/>
        </w:rPr>
        <w:t>新疆维吾尔自治区发展和改革委员会</w:t>
      </w:r>
    </w:p>
    <w:p>
      <w:pPr>
        <w:spacing w:line="540" w:lineRule="exact"/>
        <w:ind w:firstLine="640" w:firstLineChars="200"/>
        <w:rPr>
          <w:rFonts w:hint="default" w:ascii="Times New Roman" w:hAnsi="Times New Roman" w:eastAsia="仿宋_GB2312" w:cs="Times New Roman"/>
          <w:b/>
          <w:bCs/>
          <w:spacing w:val="-4"/>
          <w:sz w:val="32"/>
          <w:szCs w:val="32"/>
        </w:rPr>
      </w:pPr>
      <w:r>
        <w:rPr>
          <w:rFonts w:hint="default" w:ascii="Times New Roman" w:hAnsi="Times New Roman" w:eastAsia="仿宋_GB2312" w:cs="Times New Roman"/>
          <w:kern w:val="0"/>
          <w:sz w:val="32"/>
          <w:szCs w:val="32"/>
        </w:rPr>
        <w:t>项目负责人：</w:t>
      </w:r>
      <w:r>
        <w:rPr>
          <w:rStyle w:val="18"/>
          <w:rFonts w:hint="default" w:ascii="Times New Roman" w:hAnsi="Times New Roman" w:eastAsia="仿宋_GB2312" w:cs="Times New Roman"/>
          <w:b w:val="0"/>
          <w:spacing w:val="-4"/>
          <w:sz w:val="32"/>
          <w:szCs w:val="32"/>
        </w:rPr>
        <w:t>黄宗亮</w:t>
      </w:r>
    </w:p>
    <w:p>
      <w:pPr>
        <w:spacing w:line="540" w:lineRule="exact"/>
        <w:ind w:firstLine="640" w:firstLineChars="200"/>
        <w:rPr>
          <w:rStyle w:val="18"/>
          <w:rFonts w:hint="default" w:ascii="Times New Roman" w:hAnsi="Times New Roman" w:eastAsia="仿宋_GB2312" w:cs="Times New Roman"/>
          <w:b w:val="0"/>
          <w:spacing w:val="-4"/>
          <w:sz w:val="32"/>
          <w:szCs w:val="32"/>
        </w:rPr>
      </w:pPr>
      <w:r>
        <w:rPr>
          <w:rFonts w:hint="default" w:ascii="Times New Roman" w:hAnsi="Times New Roman" w:eastAsia="仿宋_GB2312" w:cs="Times New Roman"/>
          <w:kern w:val="0"/>
          <w:sz w:val="32"/>
          <w:szCs w:val="32"/>
        </w:rPr>
        <w:t>填报时间：</w:t>
      </w:r>
      <w:r>
        <w:rPr>
          <w:rStyle w:val="18"/>
          <w:rFonts w:hint="default" w:ascii="Times New Roman" w:hAnsi="Times New Roman" w:eastAsia="仿宋_GB2312" w:cs="Times New Roman"/>
          <w:b w:val="0"/>
          <w:spacing w:val="-4"/>
          <w:sz w:val="32"/>
          <w:szCs w:val="32"/>
        </w:rPr>
        <w:t>2025年03月10日</w:t>
      </w:r>
    </w:p>
    <w:p>
      <w:pPr>
        <w:spacing w:line="540" w:lineRule="exact"/>
        <w:ind w:firstLine="640"/>
        <w:rPr>
          <w:rFonts w:hint="default" w:ascii="Times New Roman" w:hAnsi="Times New Roman" w:eastAsia="仿宋_GB2312" w:cs="Times New Roman"/>
          <w:kern w:val="0"/>
          <w:sz w:val="30"/>
          <w:szCs w:val="30"/>
        </w:rPr>
      </w:pPr>
    </w:p>
    <w:p>
      <w:pPr>
        <w:spacing w:line="540" w:lineRule="exact"/>
        <w:ind w:firstLine="640"/>
        <w:rPr>
          <w:rStyle w:val="18"/>
          <w:rFonts w:hint="default" w:ascii="Times New Roman" w:hAnsi="Times New Roman" w:eastAsia="黑体" w:cs="Times New Roman"/>
          <w:b w:val="0"/>
          <w:spacing w:val="-4"/>
          <w:sz w:val="32"/>
          <w:szCs w:val="32"/>
        </w:rPr>
        <w:sectPr>
          <w:footerReference r:id="rId3" w:type="default"/>
          <w:pgSz w:w="11906" w:h="16838"/>
          <w:pgMar w:top="2098" w:right="1531" w:bottom="1928" w:left="1531" w:header="851" w:footer="992" w:gutter="0"/>
          <w:pgNumType w:fmt="numberInDash"/>
          <w:cols w:space="425" w:num="1"/>
          <w:docGrid w:type="lines" w:linePitch="312" w:charSpace="0"/>
        </w:sectPr>
      </w:pPr>
    </w:p>
    <w:p>
      <w:pPr>
        <w:spacing w:line="54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一、基本情况</w:t>
      </w:r>
    </w:p>
    <w:p>
      <w:pPr>
        <w:spacing w:line="540" w:lineRule="exact"/>
        <w:ind w:firstLine="567"/>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（一）项目概况</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项目背景：根据《国家发展改革委办公厅 国家统计局办公室关于加强物流统计监测工作的通知》（发改办运行〔2023〕87号）工作要求，委托承担物流统计监测工作的具体单位启动开展自治区物流统计监测工作，编制季度会物流统计数据情况报告、年度社会物流运行情况分析报告等，为研究制定物流发展政策和规划、提高物流管理决策水平、科学指导企业生产经营活动、推动物流业高质量发展提供重要依据。主要内容：根据《国家发展改革委办公厅 国家统计局办公室关于加强物流统计监测工作的通知》（发改办运行〔2023〕87号）工作要求，委托承担物流统计监测工作的具体单位启动开展自治区物流统计监测工作，编制季度会物流统计数据情况报告、年度社会物流运行情况分析报告等，为研究制定物流发展政策和规划、提高物流管理决策水平、科学指导企业生产经营活动、推动物流业高质量发展提供重要依据。实施情况：编制完成2024年社会物流统计年度监测报告1次；编制完成2024年社会物流统计季度监测报告4次；完成自治区社会物流统计监测样本企业培训，为政府物流管理部门研究制定物流发展政策和规划提供参考依据。资金投入和使用情况：根据关于自治区本级2024年部门预算的通知（新财预〔2024〕1号）文件预算安排资金30万元，截至2024年12月31日，实际支出29.95万元，预算执行率99.83%。</w:t>
      </w:r>
    </w:p>
    <w:p>
      <w:pPr>
        <w:spacing w:line="54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（二）项目绩效目标</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总体目标：根据《国家发展改革委办公厅 国家统计局办公室关于加强物流统计监测工作的通知》（发改办运行〔2023〕87号）工作要求，委托承担物流统计监测工作的具体单位启动开展自治区物流统计监测工作，编制季度会物流统计数据情况报告、年度社会物流运行情况分析报告等，为研究制定物流发展政策和规划、提高物流管理决策水平、科学指导企业生产经营活动、推动物流业高质量发展提供重要依据。阶段性目标：目前，自治区物流行业协会按照时序进度，编制2024年社会物流统计年度监测报告1次；编制2024年社会物流统计季度监测报告4次；监测报告完成及时率100%。同时，按照服务合同约定，已向自治区物流行业协会支付了29.95万元。</w:t>
      </w:r>
    </w:p>
    <w:p>
      <w:pPr>
        <w:spacing w:line="54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二、绩效评价工作开展情况</w:t>
      </w:r>
    </w:p>
    <w:p>
      <w:pPr>
        <w:spacing w:line="54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（一）绩效评价目的、对象和范围</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财政部《项目支出绩效评价管理办法》（财预〔2020〕10号）等相关政策文件与规定，旨在评价财政项目实施前期、过程及效果，评价财政预算资金使用的效率及效益。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评价对象：本次绩效评价遵循财政部《项目支出绩效评价管理办法》（财预〔2020〕10号）等相关政策文件与规定，以自治区物流统计监测工作经费项目支出为对象所对应的预算资金，以项目实施所带来的产出和效果为主要内容，以促进预算单位完成特定工作任务目标所组织开展的绩效评价。评价范围：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4" w:firstLineChars="181"/>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（二）绩效评价原则、评价指标体系（附表说明）、评价方法、评价标准等</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本次绩效评价遵循的原则包括：</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科学公正。绩效评价应当运用科学合理的方法，按照规范的程序，对项目绩效进行客观、公正的反映。（2）统筹兼顾。单位自评、部门评价和财政评价应职责明确，各有侧重，相互衔接。单位自评应由项目单位自主实施，即“谁支出、谁自评”。部门评价和财政评价应在单位自评的基础上开展，必要时可委托第三方机构实施。（3）激励约束。绩效评价结果应与预算安排、政策调整、改进管理实质性挂钩，体现奖优罚劣和激励相容导向，有效要安排、低效要压减、无效要问责。（4）公开透明。绩效评价结果应依法依规公开，并自觉接受社会监督。</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2.绩效评价指标</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绩效评价指标体系根据《预算绩效评价共性指标体系框架》（财预〔2013〕53号）、《自治区党委 自治区人民政府关于全面实施预算绩效管理的实施意见》（新党发〔2018〕30号）、《关于印发&lt;项目支出绩效评价管理办法&gt;的通知》（财预</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2020</w:t>
      </w:r>
      <w:r>
        <w:rPr>
          <w:rStyle w:val="18"/>
          <w:rFonts w:hint="default" w:ascii="Times New Roman" w:hAnsi="Times New Roman" w:eastAsia="微软雅黑" w:cs="Times New Roman"/>
          <w:b w:val="0"/>
          <w:spacing w:val="-4"/>
          <w:sz w:val="32"/>
          <w:szCs w:val="32"/>
        </w:rPr>
        <w:t>﹞</w:t>
      </w:r>
      <w:r>
        <w:rPr>
          <w:rStyle w:val="18"/>
          <w:rFonts w:hint="default" w:ascii="Times New Roman" w:hAnsi="Times New Roman" w:eastAsia="仿宋_GB2312" w:cs="Times New Roman"/>
          <w:b w:val="0"/>
          <w:spacing w:val="-4"/>
          <w:sz w:val="32"/>
          <w:szCs w:val="32"/>
        </w:rPr>
        <w:t>10号）等文件精神，结合专项特点，在与专家组、项目充分协商的基础上，评价工作组细化了该项目的绩效评价指标体系：一级指标为：决策、过程、产出、效益。二级指标为：项目立项、绩效目标、资金投入、资金管理、组织实施、产出数量、产出质量、产出时效、产出成本、项目效益。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3.绩效评价方法</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次评价采用定量与定性评价相结合的比较法，公众评判法，总分由各项指标得分汇总形成。比较法：通过整理本项目相关资料和数据，评价数量指标的完成情况；通过分析项目的实施情况与绩效目标实现情况，评价项目实施的效果；通过分析项目资金使用情况及产生的效果，评价预算资金分配的合理性。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4.绩效评价标准</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w:t>
      </w:r>
    </w:p>
    <w:p>
      <w:pPr>
        <w:spacing w:line="540" w:lineRule="exact"/>
        <w:ind w:firstLine="564" w:firstLineChars="181"/>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楷体_GB2312" w:cs="Times New Roman"/>
          <w:b w:val="0"/>
          <w:spacing w:val="-4"/>
          <w:sz w:val="32"/>
          <w:szCs w:val="32"/>
        </w:rPr>
        <w:t>（三）绩效评价工作过程</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第一阶段：前期准备。我单位绩效评价人员根据《项目支出绩效评价管理办法》（财预〔2020〕10号）文件精神认真学习相关要求与规定，成立绩效评价工作组，作为绩效评价工作具体实施机构。</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成员构成如下：鲁鹏任评价组组长，绩效评价工作职责为负责全盘工作。刘卫东任评价组副组长，绩效评价工作职责为为对项目实施情况进行实地调查。乔楷任评价组成员，绩效评价工作职责为负责资料审核等工作。</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第二阶段：组织实施。经评价组通过实地调研、查阅资料等方式，采用综合分析法对项目的决策、管理、绩效进行的综合评价分析。</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第四阶段：撰写与提交评价报告。项目撰写绩效评价报告，按照财政局大平台绩效系统中统一格式和文本框架撰写绩效评价报告。</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第五阶段：归集档案。建立和落实档案管理制度，将项目相关资料存档，包括但不限于：评价项目基本情况和相关文件、评价实施方案、项目支付资料等相关档案。</w:t>
      </w:r>
    </w:p>
    <w:p>
      <w:pPr>
        <w:spacing w:line="54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三、综合评价情况及评价结论</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自治区物流统计监测工作经费项目总体组织规范，完成了自治区物流统计监测工作经费项目的工作目标，有效规范了项目档案资料的整理。在项目决策方面，自治区物流统计监测工作经费，项目立项依据充分，立项程序规范。项目管理方面，2024年本项目预算安排30万元，实际支出29.95万元，预算执行率99.83%。 项目资金使用合规，项目财务管理制度健全，财务监控到位，所有资金支付均按照国库集中支付制度严格执行，现有项目管理制度执行情况良好；在项目产出方面：编制完成2024年社会物流统计年度监测报告1次；编制完成2024年社会物流统计季度监测报告4次；完成自治区社会物流统计监测样本企业培训，为政府物流管理部门研究制定物流发展政策和规划提供参考依据；在项目效益方面：按预定目标完成了年初所设定的各项指标。专项经费实际支出未超出预算规定，保障了专项工作的开展。为加强物流行业管理、推动自治区现代物流高质量发展提供科学依据。</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综合评价结论。运用项目组制定评价指标体系及财政部《项目支出绩效评价管理办法》（财预〔2020〕10号）文件评分标准进行评价，该项目最终评分99.97分，绩效评级为“优”，具体得分情况为：项目决策20分、项目过程19.99分、项目产出39.98分、项目效益20分。</w:t>
      </w:r>
    </w:p>
    <w:p>
      <w:pPr>
        <w:spacing w:line="540" w:lineRule="exact"/>
        <w:ind w:firstLine="640"/>
        <w:rPr>
          <w:rStyle w:val="18"/>
          <w:rFonts w:hint="default" w:ascii="Times New Roman" w:hAnsi="Times New Roman" w:eastAsia="黑体" w:cs="Times New Roman"/>
          <w:b w:val="0"/>
        </w:rPr>
      </w:pPr>
      <w:r>
        <w:rPr>
          <w:rStyle w:val="18"/>
          <w:rFonts w:hint="default" w:ascii="Times New Roman" w:hAnsi="Times New Roman" w:eastAsia="黑体" w:cs="Times New Roman"/>
          <w:b w:val="0"/>
          <w:spacing w:val="-4"/>
          <w:sz w:val="32"/>
          <w:szCs w:val="32"/>
        </w:rPr>
        <w:t xml:space="preserve">四、绩效评价指标分析 </w:t>
      </w:r>
    </w:p>
    <w:p>
      <w:pPr>
        <w:spacing w:line="54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（一）项目决策情况</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项目决策类指标包括项目立项、绩效目标和资金投入三方面的内容，由6个三级指标构成，权重分为 20 分，实际得分20分，得分率为100%。</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立项依据充分性：本项目根据《国家发展改革委办公厅 国家统计局办公室关于加强物流统计监测工作的通知》（发改办运行〔2023〕87号）工作要求立项，旨在研究制定物流发展政策和规划、提高物流管理决策水平、科学指导企业生产经营活动、推动物流业高质量发展提供重要依据，立项依据充分，根据评分标准，该指标不扣分得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立项程序规范性：根据决策依据编制工作计划和经费预算，经过与部门县政府分管领导进行沟通、筛选确定经费预算计划，上党委会研究确定最终预算方案，根据评分标准，该指标不扣分，得2分。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3.</w:t>
      </w:r>
      <w:r>
        <w:rPr>
          <w:rStyle w:val="18"/>
          <w:rFonts w:hint="default" w:ascii="Times New Roman" w:hAnsi="Times New Roman" w:eastAsia="仿宋_GB2312" w:cs="Times New Roman"/>
          <w:b w:val="0"/>
          <w:spacing w:val="-4"/>
          <w:sz w:val="32"/>
          <w:szCs w:val="32"/>
        </w:rPr>
        <w:t>绩效目标合理性：绩效目标与实际工作内容具有相关性，预期产出效益和效果符合正常的业绩水平，且与预算确定的项目投资额或资金量相匹配，根据评分标准，该指标不扣分，得3分。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4.</w:t>
      </w:r>
      <w:r>
        <w:rPr>
          <w:rStyle w:val="18"/>
          <w:rFonts w:hint="default" w:ascii="Times New Roman" w:hAnsi="Times New Roman" w:eastAsia="仿宋_GB2312" w:cs="Times New Roman"/>
          <w:b w:val="0"/>
          <w:spacing w:val="-4"/>
          <w:sz w:val="32"/>
          <w:szCs w:val="32"/>
        </w:rPr>
        <w:t>绩效指标明确性： 将项目绩效目标细化分解为具体的绩效指标,7个三级指标，6个定量指标，量化率85.71%通过清晰、可衡量的指标值予以体现，与项目目标任务数或计划数相对应，根据评分标准，该指标不扣分，得2分。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5.</w:t>
      </w:r>
      <w:r>
        <w:rPr>
          <w:rStyle w:val="18"/>
          <w:rFonts w:hint="default" w:ascii="Times New Roman" w:hAnsi="Times New Roman" w:eastAsia="仿宋_GB2312" w:cs="Times New Roman"/>
          <w:b w:val="0"/>
          <w:spacing w:val="-4"/>
          <w:sz w:val="32"/>
          <w:szCs w:val="32"/>
        </w:rPr>
        <w:t>预算编制科学性： 预算编制经过科学论证，内容与项目内容匹配，项目投资额与工作任务相匹配，根据评分标准，该指标不扣分，得5分。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6.</w:t>
      </w:r>
      <w:r>
        <w:rPr>
          <w:rStyle w:val="18"/>
          <w:rFonts w:hint="default" w:ascii="Times New Roman" w:hAnsi="Times New Roman" w:eastAsia="仿宋_GB2312" w:cs="Times New Roman"/>
          <w:b w:val="0"/>
          <w:spacing w:val="-4"/>
          <w:sz w:val="32"/>
          <w:szCs w:val="32"/>
        </w:rPr>
        <w:t>资金分配合理性：资金分配与实际相适应，根据评分标准，该指标不扣分，得5分。</w:t>
      </w:r>
    </w:p>
    <w:p>
      <w:pPr>
        <w:spacing w:line="54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（二）项目过程情况</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项目过程类指标包括资金管理和组织实施两方面的内容，由 5个三级指标构成，权重分为20分，实际得分19.99分，得分率为99.95%。</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资金到位率：本项目预算安排 30万元，实际支出29.95万元，预算执行率100%。财政资金足额拨付到位，牵头单位能够及时足额按照合同约定将专项资金拨付给联合体单位，根据评分标准，该指标不扣分，得5分。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预算执行率：本项目预算安排 30万元，实际支出29.95万元，预算执行率99.83%。预算编制较为详细，项目资金支出总体能够按照预算执行，根据评分标准，该指标扣0.01分，得4.99分。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3.</w:t>
      </w:r>
      <w:r>
        <w:rPr>
          <w:rStyle w:val="18"/>
          <w:rFonts w:hint="default" w:ascii="Times New Roman" w:hAnsi="Times New Roman" w:eastAsia="仿宋_GB2312" w:cs="Times New Roman"/>
          <w:b w:val="0"/>
          <w:spacing w:val="-4"/>
          <w:sz w:val="32"/>
          <w:szCs w:val="32"/>
        </w:rPr>
        <w:t>资金使用合规性：制定了《社会物流统计调查制度》对经费使用进行规范管理，财务制度健全、执行严格，根据评分标准，该指标不扣分，得5分。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4.</w:t>
      </w:r>
      <w:r>
        <w:rPr>
          <w:rStyle w:val="18"/>
          <w:rFonts w:hint="default" w:ascii="Times New Roman" w:hAnsi="Times New Roman" w:eastAsia="仿宋_GB2312" w:cs="Times New Roman"/>
          <w:b w:val="0"/>
          <w:spacing w:val="-4"/>
          <w:sz w:val="32"/>
          <w:szCs w:val="32"/>
        </w:rPr>
        <w:t>管理制度健全性：制定了制定了《社会物流统计调查制度》，对财政专项资金进行严格管理，做到了专款专用，根据评分标准，该指标不扣分，得2分。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5.</w:t>
      </w:r>
      <w:r>
        <w:rPr>
          <w:rStyle w:val="18"/>
          <w:rFonts w:hint="default" w:ascii="Times New Roman" w:hAnsi="Times New Roman" w:eastAsia="仿宋_GB2312" w:cs="Times New Roman"/>
          <w:b w:val="0"/>
          <w:spacing w:val="-4"/>
          <w:sz w:val="32"/>
          <w:szCs w:val="32"/>
        </w:rPr>
        <w:t>制度执行有效性：按照自治区财政厅《关于批复自治区本级2024年部门预算的通知安排》，财务对资金的使用合法合规性进行监督，年底对资金使用效果进行自评，根据评分标准，该指标不扣分，得3分。</w:t>
      </w:r>
    </w:p>
    <w:p>
      <w:pPr>
        <w:spacing w:line="54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（三）项目产出情况</w:t>
      </w:r>
    </w:p>
    <w:p>
      <w:pPr>
        <w:spacing w:line="540" w:lineRule="exact"/>
        <w:ind w:firstLine="564" w:firstLineChars="181"/>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项目产出类指标包括产出数量、产出质量、产出时效、产出成本四方面的内容，由4个三级指标构成，权重分为40分，实际得分39.98分，得分率为99.95%。</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1.</w:t>
      </w:r>
      <w:r>
        <w:rPr>
          <w:rStyle w:val="18"/>
          <w:rFonts w:hint="default" w:ascii="Times New Roman" w:hAnsi="Times New Roman" w:eastAsia="仿宋_GB2312" w:cs="Times New Roman"/>
          <w:b w:val="0"/>
          <w:spacing w:val="-4"/>
          <w:sz w:val="32"/>
          <w:szCs w:val="32"/>
        </w:rPr>
        <w:t>对于“产出数量”。编制2024年社会物流统计年度监测报告，目标值1次，实际完成值为1次，与预期目标一致，根据评分标准，该指标不扣分，得5分。编制2024年社会物流统计季度监测报告，目标值4次，实际完成值4次，与预期目标一致，根据评分标准，该指标不扣分，得5分。合计得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2.</w:t>
      </w:r>
      <w:r>
        <w:rPr>
          <w:rStyle w:val="18"/>
          <w:rFonts w:hint="default" w:ascii="Times New Roman" w:hAnsi="Times New Roman" w:eastAsia="仿宋_GB2312" w:cs="Times New Roman"/>
          <w:b w:val="0"/>
          <w:spacing w:val="-4"/>
          <w:sz w:val="32"/>
          <w:szCs w:val="32"/>
        </w:rPr>
        <w:t>对于“产出质量”。2024年社会物流统计监测报告准确率，目标值100%，实际完成值100%，与预期目标一致，根据评分标准，该指标不扣分，得10分。合计得10分。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3.</w:t>
      </w:r>
      <w:r>
        <w:rPr>
          <w:rStyle w:val="18"/>
          <w:rFonts w:hint="default" w:ascii="Times New Roman" w:hAnsi="Times New Roman" w:eastAsia="仿宋_GB2312" w:cs="Times New Roman"/>
          <w:b w:val="0"/>
          <w:spacing w:val="-4"/>
          <w:sz w:val="32"/>
          <w:szCs w:val="32"/>
        </w:rPr>
        <w:t>对于“产出时效”。监测报告完成及时率100%，目标值100%，实际完成值100%，与预期目标指标一致，根据评分标准，该指标不扣分，得10分。合计得10分。</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textAlignment w:val="auto"/>
        <w:rPr>
          <w:rStyle w:val="18"/>
          <w:rFonts w:hint="default" w:ascii="Times New Roman" w:hAnsi="Times New Roman" w:eastAsia="仿宋_GB2312" w:cs="Times New Roman"/>
          <w:b w:val="0"/>
          <w:spacing w:val="-4"/>
          <w:sz w:val="32"/>
          <w:szCs w:val="32"/>
        </w:rPr>
      </w:pPr>
      <w:r>
        <w:rPr>
          <w:rStyle w:val="18"/>
          <w:rFonts w:hint="eastAsia" w:eastAsia="仿宋_GB2312" w:cs="Times New Roman"/>
          <w:b w:val="0"/>
          <w:spacing w:val="-4"/>
          <w:sz w:val="32"/>
          <w:szCs w:val="32"/>
          <w:lang w:val="en-US" w:eastAsia="zh-CN"/>
        </w:rPr>
        <w:t>4.</w:t>
      </w:r>
      <w:r>
        <w:rPr>
          <w:rStyle w:val="18"/>
          <w:rFonts w:hint="default" w:ascii="Times New Roman" w:hAnsi="Times New Roman" w:eastAsia="仿宋_GB2312" w:cs="Times New Roman"/>
          <w:b w:val="0"/>
          <w:spacing w:val="-4"/>
          <w:sz w:val="32"/>
          <w:szCs w:val="32"/>
        </w:rPr>
        <w:t>对于“产出成本”。按照国家和自治区要求完成2024年年度物流统计监测各项工作，目标值30万</w:t>
      </w:r>
      <w:bookmarkStart w:id="0" w:name="_GoBack"/>
      <w:bookmarkEnd w:id="0"/>
      <w:r>
        <w:rPr>
          <w:rStyle w:val="18"/>
          <w:rFonts w:hint="default" w:ascii="Times New Roman" w:hAnsi="Times New Roman" w:eastAsia="仿宋_GB2312" w:cs="Times New Roman"/>
          <w:b w:val="0"/>
          <w:spacing w:val="-4"/>
          <w:sz w:val="32"/>
          <w:szCs w:val="32"/>
        </w:rPr>
        <w:t>元，实际完成值29.95万元，项目经费都能控制绩效目标范围内，根据评分标准，该指标扣0.02分，得9.98分。合计得9.98分。</w:t>
      </w:r>
    </w:p>
    <w:p>
      <w:pPr>
        <w:spacing w:line="540" w:lineRule="exact"/>
        <w:ind w:firstLine="564" w:firstLineChars="181"/>
        <w:rPr>
          <w:rFonts w:hint="default" w:ascii="Times New Roman" w:hAnsi="Times New Roman" w:eastAsia="楷体_GB2312" w:cs="Times New Roman"/>
          <w:spacing w:val="-4"/>
          <w:sz w:val="32"/>
          <w:szCs w:val="32"/>
        </w:rPr>
      </w:pPr>
      <w:r>
        <w:rPr>
          <w:rFonts w:hint="default" w:ascii="Times New Roman" w:hAnsi="Times New Roman" w:eastAsia="楷体_GB2312" w:cs="Times New Roman"/>
          <w:spacing w:val="-4"/>
          <w:sz w:val="32"/>
          <w:szCs w:val="32"/>
        </w:rPr>
        <w:t>（四）项目效益情况</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项目效益类指标包括项目效益1个方面的内容，由2个三级指标构成，权重分为20分，实际得分20分，得分率为100%。</w:t>
      </w:r>
    </w:p>
    <w:p>
      <w:pPr>
        <w:spacing w:line="540" w:lineRule="exact"/>
        <w:ind w:firstLine="567"/>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实施效益指标。对于“社会效益指标”：为政府物流管理部门研究制定物流发展政策和规划提供参考依据，目标值有效提供，实际完成值基本达成目标，与预期指标一致，根据评分标准，该指标不扣分，得10分。对于“可持续影响指标”：本项目无该指标。对于“经济效益指标”：本项目无该指标。对于“生态效益指标”：本项目无该指标。满意度指标:对于满意度指标：样本企业满意度90%，目标值100%，实际完成值100%，根据评分标准，该指标不扣分,得10分。</w:t>
      </w:r>
    </w:p>
    <w:p>
      <w:pPr>
        <w:spacing w:line="540" w:lineRule="exact"/>
        <w:ind w:firstLine="64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五、主要经验及做法、存在的问题及原因分析</w:t>
      </w:r>
    </w:p>
    <w:p>
      <w:pPr>
        <w:spacing w:line="540" w:lineRule="exact"/>
        <w:ind w:firstLine="624" w:firstLineChars="200"/>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（一）主要经验及做法</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加强组织领导，本项目绩效评价工作，有委主要领导任组长，部门领导具体负责，从项目到资金，均能很好的执行。二是组织培训，本项目前期组织工作培训会,让参训人员深入理解物流统计监测工作，从而提高了整体工作质量和效率。三是加强沟通协调，处室及时向主要领导汇报物流监测工作进度，加强与机构的沟通，确保项目按期完工。</w:t>
      </w:r>
    </w:p>
    <w:p>
      <w:pPr>
        <w:spacing w:line="540" w:lineRule="exact"/>
        <w:ind w:firstLine="624" w:firstLineChars="200"/>
        <w:rPr>
          <w:rStyle w:val="18"/>
          <w:rFonts w:hint="default" w:ascii="Times New Roman" w:hAnsi="Times New Roman" w:eastAsia="楷体_GB2312" w:cs="Times New Roman"/>
          <w:b w:val="0"/>
          <w:spacing w:val="-4"/>
          <w:sz w:val="32"/>
          <w:szCs w:val="32"/>
        </w:rPr>
      </w:pPr>
      <w:r>
        <w:rPr>
          <w:rStyle w:val="18"/>
          <w:rFonts w:hint="default" w:ascii="Times New Roman" w:hAnsi="Times New Roman" w:eastAsia="楷体_GB2312" w:cs="Times New Roman"/>
          <w:b w:val="0"/>
          <w:spacing w:val="-4"/>
          <w:sz w:val="32"/>
          <w:szCs w:val="32"/>
        </w:rPr>
        <w:t>（二）存在问题及原因分析</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ind w:firstLine="624" w:firstLineChars="200"/>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六、有关建议</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1.项目的程序进一步规范。对各项指标和指标值进一步优化完善，严格执行资金管理办法和财政资金管理制度，严格按照社会物流统计调查制度稳步推进工作。</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2.项目评价资料有待进一步完善。项目启动时同步做好档案的归纳与整理，及时整理、收集、汇总，健全档案资料。项目后续管理有待进一步加强和跟踪。</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3.通过绩效管理，发现实施中存在漏洞，以后加强管理，及时掌握与之相关的各类信息，减少成本，使资金效益最大化。</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4．评价工作应从项目实施方案源头抓起，评价工作和意识应贯穿项目整个过程。</w:t>
      </w:r>
    </w:p>
    <w:p>
      <w:pPr>
        <w:spacing w:line="540" w:lineRule="exact"/>
        <w:ind w:firstLine="567"/>
        <w:rPr>
          <w:rStyle w:val="18"/>
          <w:rFonts w:hint="default" w:ascii="Times New Roman" w:hAnsi="Times New Roman" w:eastAsia="黑体" w:cs="Times New Roman"/>
          <w:b w:val="0"/>
          <w:spacing w:val="-4"/>
          <w:sz w:val="32"/>
          <w:szCs w:val="32"/>
        </w:rPr>
      </w:pPr>
      <w:r>
        <w:rPr>
          <w:rStyle w:val="18"/>
          <w:rFonts w:hint="default" w:ascii="Times New Roman" w:hAnsi="Times New Roman" w:eastAsia="黑体" w:cs="Times New Roman"/>
          <w:b w:val="0"/>
          <w:spacing w:val="-4"/>
          <w:sz w:val="32"/>
          <w:szCs w:val="32"/>
        </w:rPr>
        <w:t>七、其他需要说明的问题</w:t>
      </w:r>
    </w:p>
    <w:p>
      <w:pPr>
        <w:spacing w:line="540" w:lineRule="exact"/>
        <w:ind w:firstLine="624" w:firstLineChars="200"/>
        <w:rPr>
          <w:rStyle w:val="18"/>
          <w:rFonts w:hint="default" w:ascii="Times New Roman" w:hAnsi="Times New Roman" w:eastAsia="仿宋_GB2312" w:cs="Times New Roman"/>
          <w:b w:val="0"/>
          <w:spacing w:val="-4"/>
          <w:sz w:val="32"/>
          <w:szCs w:val="32"/>
        </w:rPr>
      </w:pPr>
      <w:r>
        <w:rPr>
          <w:rStyle w:val="18"/>
          <w:rFonts w:hint="default" w:ascii="Times New Roman" w:hAnsi="Times New Roman" w:eastAsia="仿宋_GB2312" w:cs="Times New Roman"/>
          <w:b w:val="0"/>
          <w:spacing w:val="-4"/>
          <w:sz w:val="32"/>
          <w:szCs w:val="32"/>
        </w:rPr>
        <w:t>无。</w:t>
      </w: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p>
      <w:pPr>
        <w:spacing w:line="540" w:lineRule="exact"/>
        <w:ind w:firstLine="567"/>
        <w:rPr>
          <w:rStyle w:val="18"/>
          <w:rFonts w:hint="default" w:ascii="Times New Roman" w:hAnsi="Times New Roman" w:eastAsia="仿宋" w:cs="Times New Roman"/>
          <w:b w:val="0"/>
          <w:spacing w:val="-4"/>
          <w:sz w:val="32"/>
          <w:szCs w:val="32"/>
        </w:rPr>
      </w:pPr>
    </w:p>
    <w:sectPr>
      <w:footerReference r:id="rId4" w:type="default"/>
      <w:pgSz w:w="11906" w:h="16838"/>
      <w:pgMar w:top="2098" w:right="1531" w:bottom="1928"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X8imvdwCAAAkBgAADgAAAAAAAAABACAAAAA1&#10;AQAAZHJzL2Uyb0RvYy54bWxQSwUGAAAAAAYABgBZAQAAgw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sdt>
                          <w:sdtPr>
                            <w:id w:val="422003363"/>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13</w:t>
                              </w:r>
                              <w:r>
                                <w:rPr>
                                  <w:rFonts w:hint="eastAsia" w:asciiTheme="minorEastAsia" w:hAnsiTheme="minorEastAsia" w:eastAsiaTheme="minorEastAsia" w:cstheme="minorEastAsia"/>
                                  <w:sz w:val="28"/>
                                  <w:szCs w:val="28"/>
                                </w:rP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">
              <v:fill on="f" focussize="0,0"/>
              <v:stroke on="f" weight="0.5pt"/>
              <v:imagedata o:title=""/>
              <o:lock v:ext="edit" aspectratio="f"/>
              <v:textbox inset="0mm,0mm,0mm,0mm" style="mso-fit-shape-to-text:t;">
                <w:txbxContent>
                  <w:sdt>
                    <w:sdtPr>
                      <w:id w:val="422003363"/>
                    </w:sdtPr>
                    <w:sdtEndPr>
                      <w:rPr>
                        <w:rFonts w:hint="eastAsia" w:asciiTheme="minorEastAsia" w:hAnsiTheme="minorEastAsia" w:eastAsiaTheme="minorEastAsia" w:cstheme="minorEastAsia"/>
                        <w:sz w:val="28"/>
                        <w:szCs w:val="28"/>
                      </w:rPr>
                    </w:sdtEndPr>
                    <w:sdtContent>
                      <w:p>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PAGE   \* MERGEFORMAT</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13</w:t>
                        </w:r>
                        <w:r>
                          <w:rPr>
                            <w:rFonts w:hint="eastAsia" w:asciiTheme="minorEastAsia" w:hAnsiTheme="minorEastAsia" w:eastAsiaTheme="minorEastAsia" w:cstheme="minorEastAsia"/>
                            <w:sz w:val="28"/>
                            <w:szCs w:val="28"/>
                          </w:rPr>
                          <w:fldChar w:fldCharType="end"/>
                        </w:r>
                      </w:p>
                    </w:sdtContent>
                  </w:sdt>
                  <w:p/>
                </w:txbxContent>
              </v:textbox>
            </v:shape>
          </w:pict>
        </mc:Fallback>
      </mc:AlternateContent>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3F5363"/>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DD1"/>
    <w:rsid w:val="00855E3A"/>
    <w:rsid w:val="0091457F"/>
    <w:rsid w:val="00922CB9"/>
    <w:rsid w:val="00925D36"/>
    <w:rsid w:val="00944DD1"/>
    <w:rsid w:val="009D2DD5"/>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C5EC8"/>
    <w:rsid w:val="00DF42A0"/>
    <w:rsid w:val="00E30E91"/>
    <w:rsid w:val="00E769FE"/>
    <w:rsid w:val="00E774CE"/>
    <w:rsid w:val="00E96D03"/>
    <w:rsid w:val="00EA2CBE"/>
    <w:rsid w:val="00EB10A0"/>
    <w:rsid w:val="00F32FEE"/>
    <w:rsid w:val="00FB10BB"/>
    <w:rsid w:val="0CB44F22"/>
    <w:rsid w:val="4C3D1751"/>
    <w:rsid w:val="4D2606A1"/>
    <w:rsid w:val="6EBC98AD"/>
    <w:rsid w:val="766E03AC"/>
    <w:rsid w:val="7EDFB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919</Words>
  <Characters>5242</Characters>
  <Lines>43</Lines>
  <Paragraphs>12</Paragraphs>
  <TotalTime>23</TotalTime>
  <ScaleCrop>false</ScaleCrop>
  <LinksUpToDate>false</LinksUpToDate>
  <CharactersWithSpaces>6149</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fgw</cp:lastModifiedBy>
  <cp:lastPrinted>2018-12-31T18:56:00Z</cp:lastPrinted>
  <dcterms:modified xsi:type="dcterms:W3CDTF">2025-08-18T12:05:09Z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2052-11.8.2.11958</vt:lpwstr>
  </property>
  <property fmtid="{D5CDD505-2E9C-101B-9397-08002B2CF9AE}" pid="3" name="ICV">
    <vt:lpwstr>160D1BA1944349B08C48068401F6E698</vt:lpwstr>
  </property>
</Properties>
</file>