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宋体" w:eastAsia="黑体"/>
          <w:sz w:val="44"/>
          <w:szCs w:val="44"/>
        </w:rPr>
      </w:pPr>
    </w:p>
    <w:p>
      <w:pPr>
        <w:spacing w:after="0" w:line="240" w:lineRule="auto"/>
        <w:jc w:val="center"/>
        <w:outlineLvl w:val="0"/>
        <w:rPr>
          <w:rFonts w:ascii="宋体" w:eastAsia="黑体"/>
          <w:sz w:val="44"/>
          <w:szCs w:val="44"/>
          <w:lang w:eastAsia="zh-CN"/>
        </w:rPr>
      </w:pPr>
      <w:r>
        <w:rPr>
          <w:rFonts w:hint="eastAsia" w:ascii="宋体" w:eastAsia="黑体"/>
          <w:sz w:val="44"/>
          <w:szCs w:val="44"/>
          <w:lang w:eastAsia="zh-CN"/>
        </w:rPr>
        <w:t>新疆维吾尔</w:t>
      </w:r>
      <w:r>
        <w:rPr>
          <w:rFonts w:ascii="宋体" w:eastAsia="黑体"/>
          <w:sz w:val="44"/>
          <w:szCs w:val="44"/>
          <w:lang w:eastAsia="zh-CN"/>
        </w:rPr>
        <w:t>自治区发展和改革委员会</w:t>
      </w:r>
    </w:p>
    <w:p>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spacing w:after="0" w:line="560" w:lineRule="exact"/>
        <w:jc w:val="center"/>
        <w:rPr>
          <w:rFonts w:ascii="Times New Roman" w:hAnsi="Times New Roman" w:eastAsia="黑体" w:cs="Times New Roman"/>
          <w:sz w:val="32"/>
          <w:szCs w:val="32"/>
          <w:lang w:eastAsia="zh-CN"/>
        </w:rPr>
        <w:sectPr>
          <w:pgSz w:w="11907" w:h="16839"/>
          <w:pgMar w:top="2098" w:right="1531" w:bottom="1985" w:left="1531" w:header="720" w:footer="720" w:gutter="0"/>
          <w:pgNumType w:fmt="numberInDash"/>
          <w:cols w:space="720" w:num="1"/>
          <w:docGrid w:linePitch="299" w:charSpace="0"/>
        </w:sectPr>
      </w:pPr>
    </w:p>
    <w:p>
      <w:pPr>
        <w:spacing w:after="0" w:line="560" w:lineRule="exact"/>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目录</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第一部分部门概况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一、主要职能</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二、机构设置及人员情况</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一、收入支出决算总体情况说明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四、财政拨款收入支出决算总体情况说明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（一）一般公共预算财政拨款支出决算总体情况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（二）一般公共预算财政拨款支出决算结构情况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（三）一般公共预算财政拨款支出决算具体情况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十、其他重要事项的情况说明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（一）机关运行经费及公用经费支出情况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（二）政府采购情况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（三）国有资产占用情况说明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十一、预算绩效的情况说明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十二、其他需说明的事项</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第一部分部门概况</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一、主要职能</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一）提出自治区国民经济和社会发展战略、中长期规划和年度发展计划，贯彻执行国家的国民经济和社会发展方针、政策；统筹协调自治区经济社会发展，研究分析国内外、区内外经济形势，提出国民经济发展、价格总水平调控和优化重大经济结构的目标、政策及调控建议。牵头组织统一规划体系建设。负责自治区级发展规划、区域规划、空间规划与自治区发展规划的统筹衔接；起草国民经济和社会发展、经济体制改革和对外开放的有关法律法规草案，制定部门规章。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（二）提出加快建设现代化经济体系、推动高质量发展的总体目标、重大任务以及相关政策。组织开展重大战略规划、重大政策、重大工程等评估督导，提出相关调整建议。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三）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参与拟订财政政策、金融政策和土地政策。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（四）指导推进和综合协调经济体制改革有关工作，提出相关改革建议。牵头推进供给侧结构性改革。协调推进产权制度和要素市场化配置改革。落实市场准入负面清单制度。牵头推进优化营商环境工作。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（五）提出利用外资和境外投资的战略、规划、总量平衡和结构优化政策。牵头推进实施“一带一路”建设。承担统筹协调走出去有关工作。会同有关部门贯彻落实外商投资准入负面清单。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六）负责投资综合管理，拟订全社会固定资产投资总规模、结构调控目标和政策，会同相关部门拟订政府投资项目审批权限和政府核准的固定资产投资项目目录。申报和下达中央预算内投资计划；安排自治区财政预算内固定资产投资计划，按规定权限审批、核准、备案、审核重大项目。规划重大建设项目和生产力布局。拟订并推动落实鼓励民间投资政策措施。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七）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九）推动实施创新驱动发展战略。会同相关部门拟订推进自治区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一）负责自治区社会发展与国民经济发展的政策衔接，协调有关重大问题。组织拟订自治区社会发展战略、总体规划，统筹推进基本公共服务体系建设。提出促进就业、完善社会保障与经济协调发展的政策建议。牵头开展社会信用体系建设。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二）推进实施可持续发展战略，推动自治区生态文明建设和改革，协调生态环境保护与修复、能源资源节约和综合利用等工作。提出健全自治区生态保护补偿机制的政策措施，综合协调环保产业和清洁生产促进有关工作。提出自治区能源消费控制目标、任务并组织实施。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三）研究制定自治区能源发展重大战略和政策建议；组织起草自治区能源管理的地方性法规和规章草案；拟订实施自治区能源发展总体规划、专项规划和年度计划；组织实施能源体制改革；按权限审核自治区能源行业固定资产投资项目；负责自治区重大能源项目的管理和组织协调；指导电力计划调度和市场交易；开展自治区能源国际国内合作；承担自治区石油、天然气管道保护；统筹做好煤矿、电力安全监督管理。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（十四）贯彻落实对口支援新疆工作部际联席会议办公室各项政策措施，做好对口援疆工作综合协调、服务保障，组织开展对口援疆规划衔接平衡。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（十五）承担自治区对口援疆协调领导小组办公室、自治区社会信用体系建设联席会议办公室、自治区西部开发领导小组办公室、自治区应对气候变化及节能减排工作领导小组等相关具体工作。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（十六）管理自治区粮食和物资储备局。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（十七）完成自治区党委、人民政府交办的其他任务。</w:t>
      </w:r>
    </w:p>
    <w:p>
      <w:pPr>
        <w:spacing w:after="0" w:line="560" w:lineRule="exact"/>
        <w:ind w:firstLine="640" w:firstLineChars="200"/>
        <w:outlineLvl w:val="1"/>
        <w:rPr>
          <w:rFonts w:ascii="黑体" w:hAnsi="黑体" w:eastAsia="黑体" w:cs="Times New Roman"/>
          <w:sz w:val="32"/>
          <w:szCs w:val="32"/>
          <w:lang w:eastAsia="zh-CN"/>
        </w:rPr>
      </w:pPr>
      <w:r>
        <w:rPr>
          <w:rFonts w:ascii="黑体" w:hAnsi="黑体" w:eastAsia="黑体" w:cs="Times New Roman"/>
          <w:sz w:val="32"/>
          <w:szCs w:val="32"/>
          <w:lang w:eastAsia="zh-CN"/>
        </w:rPr>
        <w:t>二、机构设置及人员情况</w:t>
      </w:r>
    </w:p>
    <w:p>
      <w:pPr>
        <w:spacing w:after="0" w:line="560" w:lineRule="exact"/>
        <w:ind w:firstLine="640" w:firstLineChars="200"/>
        <w:jc w:val="both"/>
        <w:rPr>
          <w:rFonts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lang w:eastAsia="zh-CN"/>
        </w:rPr>
        <w:t>2024年度，实有人数1,034人，其中：在职人员531人，较上年</w:t>
      </w:r>
      <w:r>
        <w:rPr>
          <w:rFonts w:ascii="Times New Roman" w:hAnsi="Times New Roman" w:eastAsia="仿宋_GB2312" w:cs="Times New Roman"/>
          <w:sz w:val="32"/>
          <w:szCs w:val="32"/>
          <w:highlight w:val="none"/>
          <w:lang w:eastAsia="zh-CN"/>
        </w:rPr>
        <w:t>减少23人；离</w:t>
      </w:r>
      <w:r>
        <w:rPr>
          <w:rFonts w:ascii="Times New Roman" w:hAnsi="Times New Roman" w:eastAsia="仿宋_GB2312" w:cs="Times New Roman"/>
          <w:sz w:val="32"/>
          <w:szCs w:val="32"/>
          <w:lang w:eastAsia="zh-CN"/>
        </w:rPr>
        <w:t>休人员4人，较上年无变化；退休人员499人，较上</w:t>
      </w:r>
      <w:r>
        <w:rPr>
          <w:rFonts w:ascii="Times New Roman" w:hAnsi="Times New Roman" w:eastAsia="仿宋_GB2312" w:cs="Times New Roman"/>
          <w:sz w:val="32"/>
          <w:szCs w:val="32"/>
          <w:highlight w:val="none"/>
          <w:lang w:eastAsia="zh-CN"/>
        </w:rPr>
        <w:t>年增加16人。</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从部门决算单位构成看，自治区发展和改革委员会部门决算包括：自治区发展和改革委员会本级决算及所属单位决算。</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自治区发展和改革委员会本级下设4</w:t>
      </w:r>
      <w:r>
        <w:rPr>
          <w:rFonts w:hint="eastAsia" w:ascii="Times New Roman" w:hAnsi="Times New Roman" w:eastAsia="仿宋_GB2312" w:cs="Times New Roman"/>
          <w:sz w:val="32"/>
          <w:szCs w:val="32"/>
          <w:lang w:eastAsia="zh-CN"/>
        </w:rPr>
        <w:t>8</w:t>
      </w:r>
      <w:r>
        <w:rPr>
          <w:rFonts w:ascii="Times New Roman" w:hAnsi="Times New Roman" w:eastAsia="仿宋_GB2312" w:cs="Times New Roman"/>
          <w:sz w:val="32"/>
          <w:szCs w:val="32"/>
          <w:lang w:eastAsia="zh-CN"/>
        </w:rPr>
        <w:t>个处室，分别是：</w:t>
      </w:r>
      <w:r>
        <w:rPr>
          <w:rFonts w:ascii="Times New Roman" w:hAnsi="Times New Roman" w:eastAsia="仿宋_GB2312" w:cs="Times New Roman"/>
          <w:color w:val="000000"/>
          <w:sz w:val="32"/>
          <w:szCs w:val="32"/>
          <w:lang w:eastAsia="zh-CN" w:bidi="ar"/>
        </w:rPr>
        <w:t>办公室、政策研究室、发展战略和规划处、国民经济综合处、经济运行调节局、体制改革综合处、固定资产投资处、社会投融资服务处、利用外资和境外投资处、地区经济处、西部开发处、援疆工作处、“一带一路”建设领导小组秘书处、“一带一路”创新实验处、“一带一路”对外开放处、“一带一路”国际合作处、农村经济处、交通设施发展处、产业发展处、创新和高技术发展处、资源节约和环境保护处、社会发展处、就业收入分配和消费处、经济贸易处、财政金融和信用建设处、项目建设管理处、农产品和水资源价格处、能源价格处、服务价格处、收费管理处、价格成本监审局、法规处、评估督导处、国防动员处、</w:t>
      </w:r>
      <w:r>
        <w:rPr>
          <w:rFonts w:hint="eastAsia" w:ascii="Times New Roman" w:hAnsi="Times New Roman" w:eastAsia="仿宋_GB2312" w:cs="Times New Roman"/>
          <w:color w:val="000000"/>
          <w:sz w:val="32"/>
          <w:szCs w:val="32"/>
          <w:lang w:eastAsia="zh-CN" w:bidi="ar"/>
        </w:rPr>
        <w:t>民营经济发展处、</w:t>
      </w:r>
      <w:r>
        <w:rPr>
          <w:rFonts w:ascii="Times New Roman" w:hAnsi="Times New Roman" w:eastAsia="仿宋_GB2312" w:cs="Times New Roman"/>
          <w:color w:val="000000"/>
          <w:sz w:val="32"/>
          <w:szCs w:val="32"/>
          <w:lang w:eastAsia="zh-CN" w:bidi="ar"/>
        </w:rPr>
        <w:t>人事处、财务审计处、机关党委、离退休干部处、能源局综合发展协调处、能源局政策和体制改革处、能源局煤炭处、能源局电力处、能源局石油天然气处、能源局科技装备处、能源局新能源和可再生能源处、能源局监督管理处、能源局能源合作处</w:t>
      </w:r>
      <w:r>
        <w:rPr>
          <w:rFonts w:ascii="Times New Roman" w:hAnsi="Times New Roman" w:eastAsia="仿宋_GB2312" w:cs="Times New Roman"/>
          <w:sz w:val="32"/>
          <w:szCs w:val="32"/>
          <w:lang w:eastAsia="zh-CN"/>
        </w:rPr>
        <w:t>。</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纳入自治区发展和改革委员会2024年度部门决算编制范围的下属预算单位包括：</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新疆维吾尔自治区发展和改革委员会</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新疆维吾尔自治区发展和改革委员会机关服务中心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新疆维吾尔自治区发展和改革委员会宣传教育中心（原干部培训中心）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新疆维吾尔自治区发展和改革委员会经济研究院</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新疆维吾尔自治区数据资源和政务服务中心（原信息中心）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新疆维吾尔自治区政府投资项目评审中心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新疆维吾尔自治区价格认证中心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新疆维吾尔自治区政府投资建设项目代建中心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新疆维吾尔自治区价格监测中心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新疆维吾尔自治区能源安全监测中心</w:t>
      </w:r>
    </w:p>
    <w:p>
      <w:pPr>
        <w:numPr>
          <w:ilvl w:val="0"/>
          <w:numId w:val="1"/>
        </w:numPr>
        <w:spacing w:after="0" w:line="56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新疆维吾尔自治区公共信用信息中心</w:t>
      </w:r>
    </w:p>
    <w:p>
      <w:pPr>
        <w:spacing w:after="0" w:line="560" w:lineRule="exact"/>
        <w:ind w:firstLine="640" w:firstLineChars="200"/>
        <w:jc w:val="both"/>
        <w:rPr>
          <w:rFonts w:ascii="Times New Roman" w:hAnsi="Times New Roman" w:eastAsia="仿宋_GB2312" w:cs="Times New Roman"/>
          <w:sz w:val="32"/>
          <w:szCs w:val="32"/>
          <w:lang w:eastAsia="zh-CN"/>
        </w:rPr>
      </w:pP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2024年度收入总计37,707.32万元，其中：本年收入合计37,606.44万元，使用非财政拨款结余（含专用结余）245.89万元，年初结转和结余-145.01万元。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2024年度支出总计37,707.32万元，其中：本年支出合计36,714.08万元，结余分配895.09万元，年末结转和结余98.15万元。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增加7,348.88万元，增长24.21%，主要原因是：本年</w:t>
      </w:r>
      <w:r>
        <w:rPr>
          <w:rFonts w:hint="eastAsia" w:ascii="Times New Roman" w:hAnsi="Times New Roman" w:eastAsia="仿宋_GB2312" w:cs="Times New Roman"/>
          <w:sz w:val="32"/>
          <w:szCs w:val="32"/>
          <w:lang w:eastAsia="zh-CN"/>
        </w:rPr>
        <w:t>度</w:t>
      </w:r>
      <w:r>
        <w:rPr>
          <w:rFonts w:ascii="Times New Roman" w:hAnsi="Times New Roman" w:eastAsia="仿宋_GB2312" w:cs="Times New Roman"/>
          <w:sz w:val="32"/>
          <w:szCs w:val="32"/>
          <w:lang w:eastAsia="zh-CN"/>
        </w:rPr>
        <w:t>电子政务信息网络平台运营费</w:t>
      </w:r>
      <w:r>
        <w:rPr>
          <w:rFonts w:hint="eastAsia" w:ascii="Times New Roman" w:hAnsi="Times New Roman" w:eastAsia="仿宋_GB2312" w:cs="Times New Roman"/>
          <w:sz w:val="32"/>
          <w:szCs w:val="32"/>
          <w:lang w:eastAsia="zh-CN"/>
        </w:rPr>
        <w:t>用、</w:t>
      </w:r>
      <w:r>
        <w:rPr>
          <w:rFonts w:ascii="Times New Roman" w:hAnsi="Times New Roman" w:eastAsia="仿宋_GB2312" w:cs="Times New Roman"/>
          <w:sz w:val="32"/>
          <w:szCs w:val="32"/>
          <w:lang w:eastAsia="zh-CN"/>
        </w:rPr>
        <w:t>自治区预算内前期费</w:t>
      </w:r>
      <w:r>
        <w:rPr>
          <w:rFonts w:hint="eastAsia" w:ascii="Times New Roman" w:hAnsi="Times New Roman" w:eastAsia="仿宋_GB2312" w:cs="Times New Roman"/>
          <w:sz w:val="32"/>
          <w:szCs w:val="32"/>
          <w:lang w:eastAsia="zh-CN"/>
        </w:rPr>
        <w:t>等专项经费</w:t>
      </w:r>
      <w:r>
        <w:rPr>
          <w:rFonts w:ascii="Times New Roman" w:hAnsi="Times New Roman" w:eastAsia="仿宋_GB2312" w:cs="Times New Roman"/>
          <w:sz w:val="32"/>
          <w:szCs w:val="32"/>
          <w:lang w:eastAsia="zh-CN"/>
        </w:rPr>
        <w:t>较上年</w:t>
      </w:r>
      <w:r>
        <w:rPr>
          <w:rFonts w:hint="eastAsia" w:ascii="Times New Roman" w:hAnsi="Times New Roman" w:eastAsia="仿宋_GB2312" w:cs="Times New Roman"/>
          <w:sz w:val="32"/>
          <w:szCs w:val="32"/>
          <w:lang w:eastAsia="zh-CN"/>
        </w:rPr>
        <w:t>有所</w:t>
      </w:r>
      <w:r>
        <w:rPr>
          <w:rFonts w:ascii="Times New Roman" w:hAnsi="Times New Roman" w:eastAsia="仿宋_GB2312" w:cs="Times New Roman"/>
          <w:sz w:val="32"/>
          <w:szCs w:val="32"/>
          <w:lang w:eastAsia="zh-CN"/>
        </w:rPr>
        <w:t>增</w:t>
      </w:r>
      <w:r>
        <w:rPr>
          <w:rFonts w:hint="eastAsia" w:ascii="Times New Roman" w:hAnsi="Times New Roman" w:eastAsia="仿宋_GB2312" w:cs="Times New Roman"/>
          <w:sz w:val="32"/>
          <w:szCs w:val="32"/>
          <w:lang w:eastAsia="zh-CN"/>
        </w:rPr>
        <w:t>长</w:t>
      </w:r>
      <w:r>
        <w:rPr>
          <w:rFonts w:ascii="Times New Roman" w:hAnsi="Times New Roman" w:eastAsia="仿宋_GB2312" w:cs="Times New Roman"/>
          <w:sz w:val="32"/>
          <w:szCs w:val="32"/>
          <w:lang w:eastAsia="zh-CN"/>
        </w:rPr>
        <w:t>。</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二、收入决算情况说明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37,606.44万元，其中：财政拨款收入34,403.96万元,占91.48%；上级补助收入0.00万元,占0.00%；事业收入0.00万元，占0.00%；经营收入3,125.48万元,占8.31%；附属单位上缴收入0.00万元，占0.00%；其他收入76.99万元，占0.20%。</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本年支出36,714.08万元，其中：基本支出14,917.17万元，占40.63%；项目支出19,642.76万元，占53.50%；上缴上级支出0.00万元，占0.00%；经营支出2,154.14万元，占5.87%；对附属单位补助支出0.00万元，占0.00%。</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四、财政拨款收入支出决算总体情况说明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2024年度财政拨款收入总计34,405.33万元，其中：年初财政拨款结转和结余1.36万元，本年财政拨款收入34,403.96万元。财政拨款支出总计34,405.33万元，其中：年末财政拨款结转和结</w:t>
      </w:r>
      <w:r>
        <w:rPr>
          <w:rFonts w:ascii="Times New Roman" w:hAnsi="Times New Roman" w:eastAsia="仿宋_GB2312" w:cs="Times New Roman"/>
          <w:sz w:val="32"/>
          <w:szCs w:val="32"/>
          <w:highlight w:val="none"/>
          <w:lang w:eastAsia="zh-CN"/>
        </w:rPr>
        <w:t>余</w:t>
      </w:r>
      <w:r>
        <w:rPr>
          <w:rFonts w:ascii="Times New Roman" w:hAnsi="Times New Roman" w:eastAsia="仿宋_GB2312" w:cs="Times New Roman"/>
          <w:sz w:val="32"/>
          <w:szCs w:val="32"/>
          <w:lang w:eastAsia="zh-CN"/>
        </w:rPr>
        <w:t>159.47万元，本年财政拨款</w:t>
      </w:r>
      <w:r>
        <w:rPr>
          <w:rFonts w:ascii="Times New Roman" w:hAnsi="Times New Roman" w:eastAsia="仿宋_GB2312" w:cs="Times New Roman"/>
          <w:sz w:val="32"/>
          <w:szCs w:val="32"/>
          <w:highlight w:val="none"/>
          <w:lang w:eastAsia="zh-CN"/>
        </w:rPr>
        <w:t>支</w:t>
      </w:r>
      <w:r>
        <w:rPr>
          <w:rFonts w:ascii="Times New Roman" w:hAnsi="Times New Roman" w:eastAsia="仿宋_GB2312" w:cs="Times New Roman"/>
          <w:sz w:val="32"/>
          <w:szCs w:val="32"/>
          <w:lang w:eastAsia="zh-CN"/>
        </w:rPr>
        <w:t>出34,245.85万元。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财政拨款收入支出总体与上年相比，增加7,384.25万元，增长27.33%，主要原因是：本年</w:t>
      </w:r>
      <w:r>
        <w:rPr>
          <w:rFonts w:hint="eastAsia" w:ascii="Times New Roman" w:hAnsi="Times New Roman" w:eastAsia="仿宋_GB2312" w:cs="Times New Roman"/>
          <w:sz w:val="32"/>
          <w:szCs w:val="32"/>
          <w:lang w:eastAsia="zh-CN"/>
        </w:rPr>
        <w:t>度</w:t>
      </w:r>
      <w:r>
        <w:rPr>
          <w:rFonts w:ascii="Times New Roman" w:hAnsi="Times New Roman" w:eastAsia="仿宋_GB2312" w:cs="Times New Roman"/>
          <w:sz w:val="32"/>
          <w:szCs w:val="32"/>
          <w:lang w:eastAsia="zh-CN"/>
        </w:rPr>
        <w:t>电子政务信息网络平台运营费</w:t>
      </w:r>
      <w:r>
        <w:rPr>
          <w:rFonts w:hint="eastAsia" w:ascii="Times New Roman" w:hAnsi="Times New Roman" w:eastAsia="仿宋_GB2312" w:cs="Times New Roman"/>
          <w:sz w:val="32"/>
          <w:szCs w:val="32"/>
          <w:lang w:eastAsia="zh-CN"/>
        </w:rPr>
        <w:t>用、</w:t>
      </w:r>
      <w:r>
        <w:rPr>
          <w:rFonts w:ascii="Times New Roman" w:hAnsi="Times New Roman" w:eastAsia="仿宋_GB2312" w:cs="Times New Roman"/>
          <w:sz w:val="32"/>
          <w:szCs w:val="32"/>
          <w:lang w:eastAsia="zh-CN"/>
        </w:rPr>
        <w:t>自治区预算内前期费</w:t>
      </w:r>
      <w:r>
        <w:rPr>
          <w:rFonts w:hint="eastAsia" w:ascii="Times New Roman" w:hAnsi="Times New Roman" w:eastAsia="仿宋_GB2312" w:cs="Times New Roman"/>
          <w:sz w:val="32"/>
          <w:szCs w:val="32"/>
          <w:lang w:eastAsia="zh-CN"/>
        </w:rPr>
        <w:t>等专项经费</w:t>
      </w:r>
      <w:r>
        <w:rPr>
          <w:rFonts w:ascii="Times New Roman" w:hAnsi="Times New Roman" w:eastAsia="仿宋_GB2312" w:cs="Times New Roman"/>
          <w:sz w:val="32"/>
          <w:szCs w:val="32"/>
          <w:lang w:eastAsia="zh-CN"/>
        </w:rPr>
        <w:t>较上年</w:t>
      </w:r>
      <w:r>
        <w:rPr>
          <w:rFonts w:hint="eastAsia" w:ascii="Times New Roman" w:hAnsi="Times New Roman" w:eastAsia="仿宋_GB2312" w:cs="Times New Roman"/>
          <w:sz w:val="32"/>
          <w:szCs w:val="32"/>
          <w:lang w:eastAsia="zh-CN"/>
        </w:rPr>
        <w:t>有所</w:t>
      </w:r>
      <w:r>
        <w:rPr>
          <w:rFonts w:ascii="Times New Roman" w:hAnsi="Times New Roman" w:eastAsia="仿宋_GB2312" w:cs="Times New Roman"/>
          <w:sz w:val="32"/>
          <w:szCs w:val="32"/>
          <w:lang w:eastAsia="zh-CN"/>
        </w:rPr>
        <w:t>增</w:t>
      </w:r>
      <w:r>
        <w:rPr>
          <w:rFonts w:hint="eastAsia" w:ascii="Times New Roman" w:hAnsi="Times New Roman" w:eastAsia="仿宋_GB2312" w:cs="Times New Roman"/>
          <w:sz w:val="32"/>
          <w:szCs w:val="32"/>
          <w:lang w:eastAsia="zh-CN"/>
        </w:rPr>
        <w:t>长</w:t>
      </w:r>
      <w:r>
        <w:rPr>
          <w:rFonts w:ascii="Times New Roman" w:hAnsi="Times New Roman" w:eastAsia="仿宋_GB2312" w:cs="Times New Roman"/>
          <w:sz w:val="32"/>
          <w:szCs w:val="32"/>
          <w:lang w:eastAsia="zh-CN"/>
        </w:rPr>
        <w:t>。与年初预算相比，年初预算数17,284.95万元，决算数34,405.33万元，预决算差异率99.05%，主要原因是：本年</w:t>
      </w:r>
      <w:r>
        <w:rPr>
          <w:rFonts w:hint="eastAsia" w:ascii="Times New Roman" w:hAnsi="Times New Roman" w:eastAsia="仿宋_GB2312" w:cs="Times New Roman"/>
          <w:sz w:val="32"/>
          <w:szCs w:val="32"/>
          <w:lang w:eastAsia="zh-CN"/>
        </w:rPr>
        <w:t>度追加自治区一体化在线政务服务平台深化应用项目，</w:t>
      </w:r>
      <w:r>
        <w:rPr>
          <w:rFonts w:ascii="Times New Roman" w:hAnsi="Times New Roman" w:eastAsia="仿宋_GB2312" w:cs="Times New Roman"/>
          <w:sz w:val="32"/>
          <w:szCs w:val="32"/>
          <w:lang w:eastAsia="zh-CN"/>
        </w:rPr>
        <w:t>2024年全社会节能减排</w:t>
      </w:r>
      <w:r>
        <w:rPr>
          <w:rFonts w:hint="eastAsia" w:ascii="Times New Roman" w:hAnsi="Times New Roman" w:eastAsia="仿宋_GB2312" w:cs="Times New Roman"/>
          <w:sz w:val="32"/>
          <w:szCs w:val="32"/>
          <w:lang w:eastAsia="zh-CN"/>
        </w:rPr>
        <w:t>专项资金等专项经费</w:t>
      </w:r>
      <w:r>
        <w:rPr>
          <w:rFonts w:ascii="Times New Roman" w:hAnsi="Times New Roman" w:eastAsia="仿宋_GB2312" w:cs="Times New Roman"/>
          <w:sz w:val="32"/>
          <w:szCs w:val="32"/>
          <w:lang w:eastAsia="zh-CN"/>
        </w:rPr>
        <w:t>。</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五、一般公共预算财政拨款支出决算情况说明</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（一）一般公共预算财政拨款支出决算总体情况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2024年度一般公共预算财政拨款支出34,245.85万元，占本年支出合计的93.28%。与上年相比，增加7,226.13万元，增长26.74%，主要原因是：本年</w:t>
      </w:r>
      <w:r>
        <w:rPr>
          <w:rFonts w:hint="eastAsia" w:ascii="Times New Roman" w:hAnsi="Times New Roman" w:eastAsia="仿宋_GB2312" w:cs="Times New Roman"/>
          <w:sz w:val="32"/>
          <w:szCs w:val="32"/>
          <w:lang w:eastAsia="zh-CN"/>
        </w:rPr>
        <w:t>度</w:t>
      </w:r>
      <w:r>
        <w:rPr>
          <w:rFonts w:ascii="Times New Roman" w:hAnsi="Times New Roman" w:eastAsia="仿宋_GB2312" w:cs="Times New Roman"/>
          <w:sz w:val="32"/>
          <w:szCs w:val="32"/>
          <w:lang w:eastAsia="zh-CN"/>
        </w:rPr>
        <w:t>电子政务信息网络平台运营费</w:t>
      </w:r>
      <w:r>
        <w:rPr>
          <w:rFonts w:hint="eastAsia" w:ascii="Times New Roman" w:hAnsi="Times New Roman" w:eastAsia="仿宋_GB2312" w:cs="Times New Roman"/>
          <w:sz w:val="32"/>
          <w:szCs w:val="32"/>
          <w:lang w:eastAsia="zh-CN"/>
        </w:rPr>
        <w:t>用、</w:t>
      </w:r>
      <w:r>
        <w:rPr>
          <w:rFonts w:ascii="Times New Roman" w:hAnsi="Times New Roman" w:eastAsia="仿宋_GB2312" w:cs="Times New Roman"/>
          <w:sz w:val="32"/>
          <w:szCs w:val="32"/>
          <w:lang w:eastAsia="zh-CN"/>
        </w:rPr>
        <w:t>自治区预算内前期费</w:t>
      </w:r>
      <w:r>
        <w:rPr>
          <w:rFonts w:hint="eastAsia" w:ascii="Times New Roman" w:hAnsi="Times New Roman" w:eastAsia="仿宋_GB2312" w:cs="Times New Roman"/>
          <w:sz w:val="32"/>
          <w:szCs w:val="32"/>
          <w:lang w:eastAsia="zh-CN"/>
        </w:rPr>
        <w:t>等专项经费</w:t>
      </w:r>
      <w:r>
        <w:rPr>
          <w:rFonts w:ascii="Times New Roman" w:hAnsi="Times New Roman" w:eastAsia="仿宋_GB2312" w:cs="Times New Roman"/>
          <w:sz w:val="32"/>
          <w:szCs w:val="32"/>
          <w:lang w:eastAsia="zh-CN"/>
        </w:rPr>
        <w:t>较上年</w:t>
      </w:r>
      <w:r>
        <w:rPr>
          <w:rFonts w:hint="eastAsia" w:ascii="Times New Roman" w:hAnsi="Times New Roman" w:eastAsia="仿宋_GB2312" w:cs="Times New Roman"/>
          <w:sz w:val="32"/>
          <w:szCs w:val="32"/>
          <w:lang w:eastAsia="zh-CN"/>
        </w:rPr>
        <w:t>有所</w:t>
      </w:r>
      <w:r>
        <w:rPr>
          <w:rFonts w:ascii="Times New Roman" w:hAnsi="Times New Roman" w:eastAsia="仿宋_GB2312" w:cs="Times New Roman"/>
          <w:sz w:val="32"/>
          <w:szCs w:val="32"/>
          <w:lang w:eastAsia="zh-CN"/>
        </w:rPr>
        <w:t>增</w:t>
      </w:r>
      <w:r>
        <w:rPr>
          <w:rFonts w:hint="eastAsia" w:ascii="Times New Roman" w:hAnsi="Times New Roman" w:eastAsia="仿宋_GB2312" w:cs="Times New Roman"/>
          <w:sz w:val="32"/>
          <w:szCs w:val="32"/>
          <w:lang w:eastAsia="zh-CN"/>
        </w:rPr>
        <w:t>长</w:t>
      </w:r>
      <w:r>
        <w:rPr>
          <w:rFonts w:ascii="Times New Roman" w:hAnsi="Times New Roman" w:eastAsia="仿宋_GB2312" w:cs="Times New Roman"/>
          <w:sz w:val="32"/>
          <w:szCs w:val="32"/>
          <w:lang w:eastAsia="zh-CN"/>
        </w:rPr>
        <w:t>。与年初预算相比，年初预算数17,284.95万元，决算数34,245.85万元，预决算差异率98.13%，主要原因是：本年</w:t>
      </w:r>
      <w:r>
        <w:rPr>
          <w:rFonts w:hint="eastAsia" w:ascii="Times New Roman" w:hAnsi="Times New Roman" w:eastAsia="仿宋_GB2312" w:cs="Times New Roman"/>
          <w:sz w:val="32"/>
          <w:szCs w:val="32"/>
          <w:lang w:eastAsia="zh-CN"/>
        </w:rPr>
        <w:t>度追加自治区一体化在线政务服务平台深化应用项目，</w:t>
      </w:r>
      <w:r>
        <w:rPr>
          <w:rFonts w:ascii="Times New Roman" w:hAnsi="Times New Roman" w:eastAsia="仿宋_GB2312" w:cs="Times New Roman"/>
          <w:sz w:val="32"/>
          <w:szCs w:val="32"/>
          <w:lang w:eastAsia="zh-CN"/>
        </w:rPr>
        <w:t>2024年全社会节能减排</w:t>
      </w:r>
      <w:r>
        <w:rPr>
          <w:rFonts w:hint="eastAsia" w:ascii="Times New Roman" w:hAnsi="Times New Roman" w:eastAsia="仿宋_GB2312" w:cs="Times New Roman"/>
          <w:sz w:val="32"/>
          <w:szCs w:val="32"/>
          <w:lang w:eastAsia="zh-CN"/>
        </w:rPr>
        <w:t>专项资金等专项经费</w:t>
      </w:r>
      <w:r>
        <w:rPr>
          <w:rFonts w:ascii="Times New Roman" w:hAnsi="Times New Roman" w:eastAsia="仿宋_GB2312" w:cs="Times New Roman"/>
          <w:sz w:val="32"/>
          <w:szCs w:val="32"/>
          <w:lang w:eastAsia="zh-CN"/>
        </w:rPr>
        <w:t>。</w:t>
      </w:r>
    </w:p>
    <w:p>
      <w:pPr>
        <w:spacing w:after="0" w:line="560" w:lineRule="exact"/>
        <w:ind w:firstLine="640" w:firstLineChars="200"/>
        <w:jc w:val="both"/>
        <w:rPr>
          <w:rFonts w:ascii="Times New Roman" w:hAnsi="Times New Roman" w:eastAsia="仿宋_GB2312" w:cs="Times New Roman"/>
          <w:sz w:val="32"/>
          <w:szCs w:val="32"/>
          <w:lang w:eastAsia="zh-CN"/>
        </w:rPr>
      </w:pP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（二）一般公共预算财政拨款支出决算结构情况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1.一般公共服务支出（类）19,155.64万元，占55.94%。</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2.社会保障和就业支出（类）2,759.63万元，占8.06%。</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3.卫生健康支出（类）1,049.90万元，占3.07%。</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4.节能环保支出（类）1,046.41万元，占3.06%。</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5.资源勘探工业信息等支出（类）28.00万元，占0.08%。</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6.住房保障支出（类）878.44万元，占2.57%。</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7.灾害防治及应急管理支出（类）5.00万元，占0.01%。</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8.其他支出（类）9,322.84万元，占27.22%。</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（三）一般公共预算财政拨款支出决算具体情况</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 一般公共服务支出（类）发展与改革事务（款）行政运行（项）：支出决算数为5,269.77万元，比上年决算减少41.06万元，下降0.77%，主要原因是：本年在职人员减少，相应经费支出减少。</w:t>
      </w:r>
    </w:p>
    <w:p>
      <w:pPr>
        <w:spacing w:after="0" w:line="560" w:lineRule="exact"/>
        <w:ind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lang w:eastAsia="zh-CN"/>
        </w:rPr>
        <w:t>2. 一般公共服务支出（类）发展与改革事务（款）机关服务（项）：支出决算数为449.16万元，比上年决算减少79.57万元，下降15.05%，主要原因是：本年在职人员减少，相关人员经费较上年减少</w:t>
      </w:r>
      <w:r>
        <w:rPr>
          <w:rFonts w:hint="eastAsia"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 一般公共服务支出（类）发展与改革事务（款）日常经济运行调节（项）：支出决算数为4.30万元，比上年决算减少12.89万元，下降74.99%，主要原因是：本年自治区物流</w:t>
      </w:r>
      <w:r>
        <w:rPr>
          <w:rFonts w:hint="eastAsia" w:ascii="Times New Roman" w:hAnsi="Times New Roman" w:eastAsia="仿宋_GB2312" w:cs="Times New Roman"/>
          <w:sz w:val="32"/>
          <w:szCs w:val="32"/>
          <w:lang w:eastAsia="zh-CN"/>
        </w:rPr>
        <w:t>统计</w:t>
      </w:r>
      <w:r>
        <w:rPr>
          <w:rFonts w:ascii="Times New Roman" w:hAnsi="Times New Roman" w:eastAsia="仿宋_GB2312" w:cs="Times New Roman"/>
          <w:sz w:val="32"/>
          <w:szCs w:val="32"/>
          <w:lang w:eastAsia="zh-CN"/>
        </w:rPr>
        <w:t>监测工作经费较上年减少。</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 一般公共服务支出（类）发展与改革事务（款）物价管理（项）：支出决算数为31.77万元，比上年决算增加7.43万元，增长30.53%，主要原因是：</w:t>
      </w:r>
      <w:r>
        <w:rPr>
          <w:rFonts w:hint="eastAsia" w:ascii="Times New Roman" w:hAnsi="Times New Roman" w:eastAsia="仿宋_GB2312" w:cs="Times New Roman"/>
          <w:sz w:val="32"/>
          <w:szCs w:val="32"/>
          <w:lang w:eastAsia="zh-CN"/>
        </w:rPr>
        <w:t>年中追加</w:t>
      </w:r>
      <w:r>
        <w:rPr>
          <w:rFonts w:ascii="Times New Roman" w:hAnsi="Times New Roman" w:eastAsia="仿宋_GB2312" w:cs="Times New Roman"/>
          <w:sz w:val="32"/>
          <w:szCs w:val="32"/>
          <w:lang w:eastAsia="zh-CN"/>
        </w:rPr>
        <w:t>价格认定专项业务经费。</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5. 一般公共服务支出（类）发展与改革事务（款）事业运行（项）：支出决算数为4,368.25万元，比上年决算减少1,845.12万元，下降29.70%，主要原因是：本年在职人员减少，相应人员经费较上年减少；本年信息网络及软件购置更新费用</w:t>
      </w:r>
      <w:r>
        <w:rPr>
          <w:rFonts w:hint="eastAsia" w:ascii="Times New Roman" w:hAnsi="Times New Roman" w:eastAsia="仿宋_GB2312" w:cs="Times New Roman"/>
          <w:sz w:val="32"/>
          <w:szCs w:val="32"/>
          <w:lang w:eastAsia="zh-CN"/>
        </w:rPr>
        <w:t>功能科目由事业运行（项）调整至其他发展与改革事务支出（项），致使事业运行（项）较上年减少</w:t>
      </w:r>
      <w:r>
        <w:rPr>
          <w:rFonts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6. 一般公共服务支出（类）发展与改革事务（款）其他发展与改革事务支出（项）：支出决算数为6,861.72万元，比上年决算减少686.34万元，下降9.09%，主要原因是：自治区重点用能单位用能预算管理课题研究</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lang w:eastAsia="zh-CN"/>
        </w:rPr>
        <w:t>天山英才培养工程</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lang w:eastAsia="zh-CN"/>
        </w:rPr>
        <w:t>项目资金</w:t>
      </w:r>
      <w:r>
        <w:rPr>
          <w:rFonts w:hint="eastAsia" w:ascii="Times New Roman" w:hAnsi="Times New Roman" w:eastAsia="仿宋_GB2312" w:cs="Times New Roman"/>
          <w:sz w:val="32"/>
          <w:szCs w:val="32"/>
          <w:lang w:eastAsia="zh-CN"/>
        </w:rPr>
        <w:t>减少</w:t>
      </w:r>
      <w:r>
        <w:rPr>
          <w:rFonts w:ascii="Times New Roman" w:hAnsi="Times New Roman" w:eastAsia="仿宋_GB2312" w:cs="Times New Roman"/>
          <w:sz w:val="32"/>
          <w:szCs w:val="32"/>
          <w:lang w:eastAsia="zh-CN"/>
        </w:rPr>
        <w:t>。</w:t>
      </w:r>
    </w:p>
    <w:p>
      <w:pPr>
        <w:keepNext w:val="0"/>
        <w:keepLines w:val="0"/>
        <w:pageBreakBefore w:val="0"/>
        <w:widowControl/>
        <w:kinsoku/>
        <w:wordWrap w:val="0"/>
        <w:overflowPunct/>
        <w:topLinePunct w:val="0"/>
        <w:autoSpaceDE/>
        <w:autoSpaceDN/>
        <w:bidi w:val="0"/>
        <w:adjustRightInd/>
        <w:snapToGrid/>
        <w:spacing w:after="0" w:line="560" w:lineRule="exact"/>
        <w:ind w:firstLine="640" w:firstLineChars="200"/>
        <w:textAlignment w:val="auto"/>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7. 一般公共服务支出（类）统计信息事务（款）信息事务（项）：支出决算数为2,170.67万元，比上年决算增加1,470.67万元，增长210.10%，主要原因是：本年电子政务信息网络平台运营费用较上年增加。</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8. 科学技术支出（类）社会科学（款）社会科学研究（项）：支出决算数为0.00万元，比上年决算减少4.42万元，下降100.00%，主要原因是：本年减少天山北坡城市群带动新疆新型城镇化发展研究、吐哈盆地国家能源基地碳减排放难点及对策研究项目经费。</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9. 社会保障和就业支出（类）行政事业单位养老支出（款）行政单位离退休（项）：支出决算数为880.88万元，比上年决算减少358.93万元，下降28.95%，主要原因是：本年</w:t>
      </w:r>
      <w:r>
        <w:rPr>
          <w:rFonts w:hint="eastAsia" w:ascii="Times New Roman" w:hAnsi="Times New Roman" w:eastAsia="仿宋_GB2312" w:cs="Times New Roman"/>
          <w:sz w:val="32"/>
          <w:szCs w:val="32"/>
          <w:lang w:eastAsia="zh-CN"/>
        </w:rPr>
        <w:t>行政</w:t>
      </w:r>
      <w:r>
        <w:rPr>
          <w:rFonts w:ascii="Times New Roman" w:hAnsi="Times New Roman" w:eastAsia="仿宋_GB2312" w:cs="Times New Roman"/>
          <w:sz w:val="32"/>
          <w:szCs w:val="32"/>
          <w:lang w:eastAsia="zh-CN"/>
        </w:rPr>
        <w:t>退休</w:t>
      </w:r>
      <w:r>
        <w:rPr>
          <w:rFonts w:hint="eastAsia" w:ascii="Times New Roman" w:hAnsi="Times New Roman" w:eastAsia="仿宋_GB2312" w:cs="Times New Roman"/>
          <w:sz w:val="32"/>
          <w:szCs w:val="32"/>
          <w:lang w:eastAsia="zh-CN"/>
        </w:rPr>
        <w:t>人员</w:t>
      </w:r>
      <w:r>
        <w:rPr>
          <w:rFonts w:ascii="Times New Roman" w:hAnsi="Times New Roman" w:eastAsia="仿宋_GB2312" w:cs="Times New Roman"/>
          <w:sz w:val="32"/>
          <w:szCs w:val="32"/>
          <w:lang w:eastAsia="zh-CN"/>
        </w:rPr>
        <w:t>去世</w:t>
      </w:r>
      <w:r>
        <w:rPr>
          <w:rFonts w:hint="eastAsia" w:ascii="Times New Roman" w:hAnsi="Times New Roman" w:eastAsia="仿宋_GB2312" w:cs="Times New Roman"/>
          <w:sz w:val="32"/>
          <w:szCs w:val="32"/>
          <w:lang w:eastAsia="zh-CN"/>
        </w:rPr>
        <w:t>比上年有所</w:t>
      </w:r>
      <w:r>
        <w:rPr>
          <w:rFonts w:ascii="Times New Roman" w:hAnsi="Times New Roman" w:eastAsia="仿宋_GB2312" w:cs="Times New Roman"/>
          <w:sz w:val="32"/>
          <w:szCs w:val="32"/>
          <w:lang w:eastAsia="zh-CN"/>
        </w:rPr>
        <w:t>减少，抚恤金支出</w:t>
      </w:r>
      <w:r>
        <w:rPr>
          <w:rFonts w:hint="eastAsia" w:ascii="Times New Roman" w:hAnsi="Times New Roman" w:eastAsia="仿宋_GB2312" w:cs="Times New Roman"/>
          <w:sz w:val="32"/>
          <w:szCs w:val="32"/>
          <w:lang w:eastAsia="zh-CN"/>
        </w:rPr>
        <w:t>相应</w:t>
      </w:r>
      <w:r>
        <w:rPr>
          <w:rFonts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eastAsia="zh-CN"/>
        </w:rPr>
        <w:t>从而</w:t>
      </w:r>
      <w:r>
        <w:rPr>
          <w:rFonts w:ascii="Times New Roman" w:hAnsi="Times New Roman" w:eastAsia="仿宋_GB2312" w:cs="Times New Roman"/>
          <w:sz w:val="32"/>
          <w:szCs w:val="32"/>
          <w:lang w:eastAsia="zh-CN"/>
        </w:rPr>
        <w:t>行政单位离退休支出减少。</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10. 社会保障和就业支出（类）行政事业单位养老支出（款）事业单位离退休（项）：支出决算数为501.65万元，比上年决算减少0.21万元，下降0.04%，主要原因是：本年</w:t>
      </w:r>
      <w:r>
        <w:rPr>
          <w:rFonts w:hint="eastAsia" w:ascii="Times New Roman" w:hAnsi="Times New Roman" w:eastAsia="仿宋_GB2312" w:cs="Times New Roman"/>
          <w:sz w:val="32"/>
          <w:szCs w:val="32"/>
          <w:lang w:eastAsia="zh-CN"/>
        </w:rPr>
        <w:t>事业</w:t>
      </w:r>
      <w:r>
        <w:rPr>
          <w:rFonts w:ascii="Times New Roman" w:hAnsi="Times New Roman" w:eastAsia="仿宋_GB2312" w:cs="Times New Roman"/>
          <w:sz w:val="32"/>
          <w:szCs w:val="32"/>
          <w:lang w:eastAsia="zh-CN"/>
        </w:rPr>
        <w:t>退休</w:t>
      </w:r>
      <w:r>
        <w:rPr>
          <w:rFonts w:hint="eastAsia" w:ascii="Times New Roman" w:hAnsi="Times New Roman" w:eastAsia="仿宋_GB2312" w:cs="Times New Roman"/>
          <w:sz w:val="32"/>
          <w:szCs w:val="32"/>
          <w:lang w:eastAsia="zh-CN"/>
        </w:rPr>
        <w:t>人员</w:t>
      </w:r>
      <w:r>
        <w:rPr>
          <w:rFonts w:ascii="Times New Roman" w:hAnsi="Times New Roman" w:eastAsia="仿宋_GB2312" w:cs="Times New Roman"/>
          <w:sz w:val="32"/>
          <w:szCs w:val="32"/>
          <w:lang w:eastAsia="zh-CN"/>
        </w:rPr>
        <w:t>去世</w:t>
      </w:r>
      <w:r>
        <w:rPr>
          <w:rFonts w:hint="eastAsia" w:ascii="Times New Roman" w:hAnsi="Times New Roman" w:eastAsia="仿宋_GB2312" w:cs="Times New Roman"/>
          <w:sz w:val="32"/>
          <w:szCs w:val="32"/>
          <w:lang w:eastAsia="zh-CN"/>
        </w:rPr>
        <w:t>比上年有所</w:t>
      </w:r>
      <w:r>
        <w:rPr>
          <w:rFonts w:ascii="Times New Roman" w:hAnsi="Times New Roman" w:eastAsia="仿宋_GB2312" w:cs="Times New Roman"/>
          <w:sz w:val="32"/>
          <w:szCs w:val="32"/>
          <w:lang w:eastAsia="zh-CN"/>
        </w:rPr>
        <w:t>减少，抚恤金支出</w:t>
      </w:r>
      <w:r>
        <w:rPr>
          <w:rFonts w:hint="eastAsia" w:ascii="Times New Roman" w:hAnsi="Times New Roman" w:eastAsia="仿宋_GB2312" w:cs="Times New Roman"/>
          <w:sz w:val="32"/>
          <w:szCs w:val="32"/>
          <w:lang w:eastAsia="zh-CN"/>
        </w:rPr>
        <w:t>相应</w:t>
      </w:r>
      <w:r>
        <w:rPr>
          <w:rFonts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eastAsia="zh-CN"/>
        </w:rPr>
        <w:t>，从而事业单位离退休支出减少</w:t>
      </w:r>
      <w:r>
        <w:rPr>
          <w:rFonts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11. 社会保障和就业支出（类）行政事业单位养老支出（款）机关事业单位基本养老保险缴费支出（项）：支出决算数为1,105.18万元，比上年决算减少37.08万元，下降3.25%，主要原因是：本年在职人员减少，养老保险缴费支出减少。</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12. 社会保障和就业支出（类）行政事业单位养老支出（款）机关事业单位职业年金缴费支出（项）：支出决算数为271.92万元，比上年决算增加14.42万元，增长5.60%，主要原因是：本年有新增退休人员，职业年金缴费支出</w:t>
      </w:r>
      <w:r>
        <w:rPr>
          <w:rFonts w:hint="eastAsia" w:ascii="Times New Roman" w:hAnsi="Times New Roman" w:eastAsia="仿宋_GB2312" w:cs="Times New Roman"/>
          <w:sz w:val="32"/>
          <w:szCs w:val="32"/>
          <w:lang w:eastAsia="zh-CN"/>
        </w:rPr>
        <w:t>相应</w:t>
      </w:r>
      <w:r>
        <w:rPr>
          <w:rFonts w:ascii="Times New Roman" w:hAnsi="Times New Roman" w:eastAsia="仿宋_GB2312" w:cs="Times New Roman"/>
          <w:sz w:val="32"/>
          <w:szCs w:val="32"/>
          <w:lang w:eastAsia="zh-CN"/>
        </w:rPr>
        <w:t>增加。</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13. 卫生健康支出（类）行政事业单位医疗（款）行政单位医疗（项）：支出决算数为275.79万元，比上年决算增加5.10万元，增长1.88%，主要原因是：</w:t>
      </w:r>
      <w:r>
        <w:rPr>
          <w:rFonts w:hint="eastAsia" w:ascii="Times New Roman" w:hAnsi="Times New Roman" w:eastAsia="仿宋_GB2312" w:cs="Times New Roman"/>
          <w:b w:val="0"/>
          <w:bCs w:val="0"/>
          <w:sz w:val="32"/>
          <w:szCs w:val="32"/>
          <w:lang w:eastAsia="zh-CN"/>
        </w:rPr>
        <w:t>本年因人员工资标准上调，同时医疗缴费基数相应调增，致使行政单位医疗支出有所增加</w:t>
      </w:r>
      <w:r>
        <w:rPr>
          <w:rFonts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14. 卫生健康支出（类）行政事业单位医疗（款）事业单位医疗（项）：支出决算数为270.73万元，比上年决算增加14.50万元，增长5.66%，主要原因是：</w:t>
      </w:r>
      <w:r>
        <w:rPr>
          <w:rFonts w:hint="eastAsia" w:ascii="Times New Roman" w:hAnsi="Times New Roman" w:eastAsia="仿宋_GB2312" w:cs="Times New Roman"/>
          <w:b w:val="0"/>
          <w:bCs w:val="0"/>
          <w:sz w:val="32"/>
          <w:szCs w:val="32"/>
          <w:lang w:eastAsia="zh-CN"/>
        </w:rPr>
        <w:t>本年因人员工资标准上调，同时医疗缴费基数相应调增，致使事业单位医疗支出有所增加</w:t>
      </w:r>
      <w:r>
        <w:rPr>
          <w:rFonts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15. 卫生健康支出（类）行政事业单位医疗（款）公务员医疗补助（项）：支出决算数为503.38万元，比上年决算增加16.51万元，增长3.39%，主要原因是：</w:t>
      </w:r>
      <w:r>
        <w:rPr>
          <w:rFonts w:hint="eastAsia" w:ascii="Times New Roman" w:hAnsi="Times New Roman" w:eastAsia="仿宋_GB2312" w:cs="Times New Roman"/>
          <w:b w:val="0"/>
          <w:bCs w:val="0"/>
          <w:sz w:val="32"/>
          <w:szCs w:val="32"/>
          <w:highlight w:val="none"/>
          <w:lang w:eastAsia="zh-CN"/>
        </w:rPr>
        <w:t>本年因人员工资标准上调，同时</w:t>
      </w:r>
      <w:r>
        <w:rPr>
          <w:rFonts w:hint="eastAsia" w:ascii="Times New Roman" w:hAnsi="Times New Roman" w:eastAsia="仿宋_GB2312" w:cs="Times New Roman"/>
          <w:sz w:val="32"/>
          <w:szCs w:val="32"/>
          <w:lang w:eastAsia="zh-CN"/>
        </w:rPr>
        <w:t>医疗缴费</w:t>
      </w:r>
      <w:r>
        <w:rPr>
          <w:rFonts w:hint="eastAsia" w:ascii="Times New Roman" w:hAnsi="Times New Roman" w:eastAsia="仿宋_GB2312" w:cs="Times New Roman"/>
          <w:b w:val="0"/>
          <w:bCs w:val="0"/>
          <w:sz w:val="32"/>
          <w:szCs w:val="32"/>
          <w:highlight w:val="none"/>
          <w:lang w:eastAsia="zh-CN"/>
        </w:rPr>
        <w:t>基数相应调增，致使公务员医疗补助支出有所增加</w:t>
      </w:r>
      <w:r>
        <w:rPr>
          <w:rFonts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16. 节能环保支出（类）能源节约利用（款）能源节约利用（项）：支出决算数为1,046.41万元，比上年决算增加25.05万元，增长2.45%，主要原因是：本年增加自治区重点用能单位能源利用状况核查、节能诊断及电力行业建设和运行情况监测项目。</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17. 资源勘探工业信息等支出（类）资源勘探开发（款）其他资源勘探业支出（项）：支出决算数为28.00万元，比上年决算减少633.43万元，下降95.77%，主要原因是：本年自治区重点用能单位用能预算管理课题研究资金减少。</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18. 住房保障支出（类）住房改革支出（款）住房公积金（项）：支出决算数为878.44万元，比上年决算增加48.68万元，增长5.87%，主要原因是：</w:t>
      </w:r>
      <w:r>
        <w:rPr>
          <w:rFonts w:hint="eastAsia" w:ascii="Times New Roman" w:hAnsi="Times New Roman" w:eastAsia="仿宋_GB2312" w:cs="Times New Roman"/>
          <w:sz w:val="32"/>
          <w:szCs w:val="32"/>
          <w:lang w:eastAsia="zh-CN"/>
        </w:rPr>
        <w:t>本年因人员工资标准上调，同时住房公积金缴存基数相应调增，致使住房公积金缴费支出有所增加</w:t>
      </w:r>
      <w:r>
        <w:rPr>
          <w:rFonts w:ascii="Times New Roman" w:hAnsi="Times New Roman" w:eastAsia="仿宋_GB2312" w:cs="Times New Roman"/>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19. 灾害防治及应急管理支出（类）应急管理事务（款）安全监管（项）：支出决算数为5.00万元，与上</w:t>
      </w:r>
      <w:bookmarkStart w:id="0" w:name="_GoBack"/>
      <w:bookmarkEnd w:id="0"/>
      <w:r>
        <w:rPr>
          <w:rFonts w:ascii="Times New Roman" w:hAnsi="Times New Roman" w:eastAsia="仿宋_GB2312" w:cs="Times New Roman"/>
          <w:sz w:val="32"/>
          <w:szCs w:val="32"/>
          <w:lang w:eastAsia="zh-CN"/>
        </w:rPr>
        <w:t>年相比无变化，主要原因是：2024年自治区安全生产及应急管理专项经费与上年一致无变化。</w:t>
      </w:r>
    </w:p>
    <w:p>
      <w:pPr>
        <w:spacing w:after="0" w:line="560" w:lineRule="exact"/>
        <w:ind w:firstLine="640" w:firstLineChars="200"/>
        <w:rPr>
          <w:rFonts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lang w:eastAsia="zh-CN"/>
        </w:rPr>
        <w:t>20. 其他支出（类）其他支出（款）其他支出（项）：支出决算数为9,322.84万元，比上年决算增加9,322.84万元，增长100.00%，主要原因是：</w:t>
      </w:r>
      <w:r>
        <w:rPr>
          <w:rFonts w:hint="eastAsia" w:ascii="Times New Roman" w:hAnsi="Times New Roman" w:eastAsia="仿宋_GB2312" w:cs="Times New Roman"/>
          <w:sz w:val="32"/>
          <w:szCs w:val="32"/>
          <w:lang w:eastAsia="zh-CN"/>
        </w:rPr>
        <w:t>本年新增</w:t>
      </w:r>
      <w:r>
        <w:rPr>
          <w:rFonts w:hint="eastAsia" w:ascii="Times New Roman" w:hAnsi="Times New Roman" w:eastAsia="仿宋_GB2312" w:cs="Times New Roman"/>
          <w:sz w:val="32"/>
          <w:szCs w:val="32"/>
          <w:highlight w:val="none"/>
          <w:lang w:eastAsia="zh-CN"/>
        </w:rPr>
        <w:t>自治区在线政务服务平台深化应用项目经费。</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14,775.15万元，其中：人员经费13,093.70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1,681.45万元，包括：办公费、印刷费、咨询费、水费、电费、邮电费、取暖费、物业管理费、差旅费、因公出国（境）费用、维修（护）费、租赁费、公务接待费、劳务费、委托业务费、工会经费、福利费、公务用车运行维护费、其他交通费用、其他商品和服务支出和办公设备购置。</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七、政府性基金预算财政拨款收入支出决算情况说明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highlight w:val="none"/>
          <w:lang w:eastAsia="zh-CN"/>
        </w:rPr>
        <w:t>本部门本年</w:t>
      </w:r>
      <w:r>
        <w:rPr>
          <w:rFonts w:ascii="Times New Roman" w:hAnsi="Times New Roman" w:eastAsia="仿宋_GB2312" w:cs="Times New Roman"/>
          <w:sz w:val="32"/>
          <w:szCs w:val="32"/>
          <w:lang w:eastAsia="zh-CN"/>
        </w:rPr>
        <w:t>度无政府性基金预算财政拨款收入、支出及结转和结余，政府性基金预算财政拨款收入支出决算表为空表。</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八、国有资本经营预算财政拨款收入支出决算情况说明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highlight w:val="none"/>
          <w:lang w:eastAsia="zh-CN"/>
        </w:rPr>
        <w:t>本部门本年</w:t>
      </w:r>
      <w:r>
        <w:rPr>
          <w:rFonts w:ascii="Times New Roman" w:hAnsi="Times New Roman" w:eastAsia="仿宋_GB2312" w:cs="Times New Roman"/>
          <w:sz w:val="32"/>
          <w:szCs w:val="32"/>
          <w:lang w:eastAsia="zh-CN"/>
        </w:rPr>
        <w:t>度无国有资本经营预算财政拨款收入、支出及结转和结余，国有资本经营预算财政拨款收入支出决算表为空表。</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九、财政拨款“三公”经费支出决算情况说明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2024年度财政拨款“三公”经费支出124.71万元，比上年减少1.86万元，下降1.47%，主要原因是：</w:t>
      </w:r>
      <w:r>
        <w:rPr>
          <w:rFonts w:ascii="Times New Roman" w:hAnsi="Times New Roman" w:eastAsia="仿宋_GB2312" w:cs="Times New Roman"/>
          <w:sz w:val="32"/>
          <w:szCs w:val="32"/>
          <w:highlight w:val="none"/>
          <w:lang w:eastAsia="zh-CN"/>
        </w:rPr>
        <w:t>严格执行中央八项规定</w:t>
      </w:r>
      <w:r>
        <w:rPr>
          <w:rFonts w:hint="eastAsia" w:ascii="Times New Roman" w:hAnsi="Times New Roman" w:eastAsia="仿宋_GB2312" w:cs="Times New Roman"/>
          <w:sz w:val="32"/>
          <w:szCs w:val="32"/>
          <w:highlight w:val="none"/>
          <w:lang w:eastAsia="zh-CN"/>
        </w:rPr>
        <w:t>精神</w:t>
      </w:r>
      <w:r>
        <w:rPr>
          <w:rFonts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坚持</w:t>
      </w:r>
      <w:r>
        <w:rPr>
          <w:rFonts w:ascii="Times New Roman" w:hAnsi="Times New Roman" w:eastAsia="仿宋_GB2312" w:cs="Times New Roman"/>
          <w:sz w:val="32"/>
          <w:szCs w:val="32"/>
          <w:highlight w:val="none"/>
          <w:lang w:eastAsia="zh-CN"/>
        </w:rPr>
        <w:t>厉行节约，</w:t>
      </w:r>
      <w:r>
        <w:rPr>
          <w:rFonts w:hint="eastAsia" w:ascii="Times New Roman" w:hAnsi="Times New Roman" w:eastAsia="仿宋_GB2312" w:cs="Times New Roman"/>
          <w:sz w:val="32"/>
          <w:szCs w:val="32"/>
          <w:highlight w:val="none"/>
          <w:lang w:eastAsia="zh-CN"/>
        </w:rPr>
        <w:t>减少了</w:t>
      </w:r>
      <w:r>
        <w:rPr>
          <w:rFonts w:ascii="Times New Roman" w:hAnsi="Times New Roman" w:eastAsia="仿宋_GB2312" w:cs="Times New Roman"/>
          <w:sz w:val="32"/>
          <w:szCs w:val="32"/>
          <w:highlight w:val="none"/>
          <w:lang w:eastAsia="zh-CN"/>
        </w:rPr>
        <w:t>公务用车运行维护</w:t>
      </w:r>
      <w:r>
        <w:rPr>
          <w:rFonts w:hint="eastAsia" w:ascii="Times New Roman" w:hAnsi="Times New Roman" w:eastAsia="仿宋_GB2312" w:cs="Times New Roman"/>
          <w:sz w:val="32"/>
          <w:szCs w:val="32"/>
          <w:highlight w:val="none"/>
          <w:lang w:eastAsia="zh-CN"/>
        </w:rPr>
        <w:t>方面的费用</w:t>
      </w:r>
      <w:r>
        <w:rPr>
          <w:rFonts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lang w:eastAsia="zh-CN"/>
        </w:rPr>
        <w:t>其中：因公出国（境）费支出8.19万元,占6.57%，比上年增加8.19万元，增长100%，主要原因是：</w:t>
      </w:r>
      <w:r>
        <w:rPr>
          <w:rFonts w:hint="eastAsia" w:ascii="Times New Roman" w:hAnsi="Times New Roman" w:eastAsia="仿宋_GB2312" w:cs="Times New Roman"/>
          <w:sz w:val="32"/>
          <w:szCs w:val="32"/>
          <w:highlight w:val="none"/>
          <w:lang w:eastAsia="zh-CN"/>
        </w:rPr>
        <w:t>根据自治区党委、自治区人民政府工作安排，</w:t>
      </w:r>
      <w:r>
        <w:rPr>
          <w:rFonts w:hint="eastAsia" w:ascii="Times New Roman" w:hAnsi="Times New Roman" w:eastAsia="仿宋_GB2312" w:cs="Times New Roman"/>
          <w:b w:val="0"/>
          <w:bCs w:val="0"/>
          <w:sz w:val="32"/>
          <w:szCs w:val="32"/>
          <w:lang w:eastAsia="zh-CN"/>
        </w:rPr>
        <w:t>参与了必要国际公务活动，致使</w:t>
      </w:r>
      <w:r>
        <w:rPr>
          <w:rFonts w:hint="eastAsia" w:ascii="Times New Roman" w:hAnsi="Times New Roman" w:eastAsia="仿宋_GB2312" w:cs="Times New Roman"/>
          <w:sz w:val="32"/>
          <w:szCs w:val="32"/>
          <w:highlight w:val="none"/>
          <w:lang w:eastAsia="zh-CN"/>
        </w:rPr>
        <w:t>本年</w:t>
      </w:r>
      <w:r>
        <w:rPr>
          <w:rFonts w:ascii="Times New Roman" w:hAnsi="Times New Roman" w:eastAsia="仿宋_GB2312" w:cs="Times New Roman"/>
          <w:sz w:val="32"/>
          <w:szCs w:val="32"/>
          <w:highlight w:val="none"/>
          <w:lang w:eastAsia="zh-CN"/>
        </w:rPr>
        <w:t>因公出国（境）费</w:t>
      </w:r>
      <w:r>
        <w:rPr>
          <w:rFonts w:hint="eastAsia" w:ascii="Times New Roman" w:hAnsi="Times New Roman" w:eastAsia="仿宋_GB2312" w:cs="Times New Roman"/>
          <w:sz w:val="32"/>
          <w:szCs w:val="32"/>
          <w:highlight w:val="none"/>
          <w:lang w:eastAsia="zh-CN"/>
        </w:rPr>
        <w:t>相应增加</w:t>
      </w:r>
      <w:r>
        <w:rPr>
          <w:rFonts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lang w:eastAsia="zh-CN"/>
        </w:rPr>
        <w:t>公务用车购置及运行维护费支出112.59万元，占90.28%，比上年减少10.98万元，下降8.89%，主要原因是：严格执行中央八项规定，厉行节约，</w:t>
      </w:r>
      <w:r>
        <w:rPr>
          <w:rFonts w:hint="eastAsia" w:ascii="Times New Roman" w:hAnsi="Times New Roman" w:eastAsia="仿宋_GB2312" w:cs="Times New Roman"/>
          <w:sz w:val="32"/>
          <w:szCs w:val="32"/>
          <w:highlight w:val="none"/>
          <w:lang w:eastAsia="zh-CN"/>
        </w:rPr>
        <w:t>严控公务用车各项费用支出，降低</w:t>
      </w:r>
      <w:r>
        <w:rPr>
          <w:rFonts w:ascii="Times New Roman" w:hAnsi="Times New Roman" w:eastAsia="仿宋_GB2312" w:cs="Times New Roman"/>
          <w:sz w:val="32"/>
          <w:szCs w:val="32"/>
          <w:highlight w:val="none"/>
          <w:lang w:eastAsia="zh-CN"/>
        </w:rPr>
        <w:t>公务用车运行维护费</w:t>
      </w:r>
      <w:r>
        <w:rPr>
          <w:rFonts w:ascii="Times New Roman" w:hAnsi="Times New Roman" w:eastAsia="仿宋_GB2312" w:cs="Times New Roman"/>
          <w:sz w:val="32"/>
          <w:szCs w:val="32"/>
          <w:lang w:eastAsia="zh-CN"/>
        </w:rPr>
        <w:t>；公务接待费支出3.93万元，占3.15%，比上年增加0.93万元，增长31.00%，主要原因是：</w:t>
      </w:r>
      <w:r>
        <w:rPr>
          <w:rFonts w:hint="eastAsia" w:ascii="Times New Roman" w:hAnsi="Times New Roman" w:eastAsia="仿宋_GB2312" w:cs="Times New Roman"/>
          <w:b w:val="0"/>
          <w:bCs w:val="0"/>
          <w:sz w:val="32"/>
          <w:szCs w:val="32"/>
          <w:lang w:eastAsia="zh-CN"/>
        </w:rPr>
        <w:t>因国家及各省来疆业务指导、检查、交流等公务活动增多，相应的必要接待任务有所增加</w:t>
      </w:r>
      <w:r>
        <w:rPr>
          <w:rFonts w:ascii="Times New Roman" w:hAnsi="Times New Roman" w:eastAsia="仿宋_GB2312" w:cs="Times New Roman"/>
          <w:b w:val="0"/>
          <w:bCs w:val="0"/>
          <w:sz w:val="32"/>
          <w:szCs w:val="32"/>
          <w:lang w:eastAsia="zh-CN"/>
        </w:rPr>
        <w:t>。</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因公出国（境）费支出8.19万元，开支内容包括因公出国产生的交通费、住宿费。单位全年安排的因公出国（境）团组1个，因公出国（境）1人次。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112.59万元，其中：公务用车购置费0.00万元，公务用车运行维护费112.59万元。公务用车运行维护费开支内容包括车辆加油费、维修费、保险费、审车费。公务用车购置数0辆，公务用车保有量50辆。国有资产占用情况中固定资产车辆52辆，与公务用车保有量差异原因是：差异车辆为一般业务用车，预算未安排</w:t>
      </w:r>
      <w:r>
        <w:rPr>
          <w:rFonts w:hint="eastAsia" w:ascii="Times New Roman" w:hAnsi="Times New Roman" w:eastAsia="仿宋_GB2312" w:cs="Times New Roman"/>
          <w:sz w:val="32"/>
          <w:szCs w:val="32"/>
          <w:lang w:eastAsia="zh-CN"/>
        </w:rPr>
        <w:t>一般业务用车</w:t>
      </w:r>
      <w:r>
        <w:rPr>
          <w:rFonts w:ascii="Times New Roman" w:hAnsi="Times New Roman" w:eastAsia="仿宋_GB2312" w:cs="Times New Roman"/>
          <w:sz w:val="32"/>
          <w:szCs w:val="32"/>
          <w:lang w:eastAsia="zh-CN"/>
        </w:rPr>
        <w:t>公务用车运行维护费。</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公务接待费3.93万元，开支内容包括</w:t>
      </w:r>
      <w:r>
        <w:rPr>
          <w:rFonts w:hint="eastAsia" w:ascii="Times New Roman" w:hAnsi="Times New Roman" w:eastAsia="仿宋_GB2312" w:cs="Times New Roman"/>
          <w:b w:val="0"/>
          <w:bCs w:val="0"/>
          <w:sz w:val="32"/>
          <w:szCs w:val="32"/>
          <w:lang w:eastAsia="zh-CN"/>
        </w:rPr>
        <w:t>国家及各省来疆业务指导、检查、交流等公务活动</w:t>
      </w:r>
      <w:r>
        <w:rPr>
          <w:rFonts w:ascii="Times New Roman" w:hAnsi="Times New Roman" w:eastAsia="仿宋_GB2312" w:cs="Times New Roman"/>
          <w:sz w:val="32"/>
          <w:szCs w:val="32"/>
          <w:lang w:eastAsia="zh-CN"/>
        </w:rPr>
        <w:t>。单位全年安排的国内公务接待36批次，285人次。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与全年预算相比，财政拨款“三公”经费支出全年预算数124.71万元，决算数124.71万元，预决算差异率0.00%，主要原因是：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b w:val="0"/>
          <w:bCs w:val="0"/>
          <w:sz w:val="32"/>
          <w:szCs w:val="32"/>
          <w:highlight w:val="none"/>
          <w:lang w:eastAsia="zh-CN"/>
        </w:rPr>
        <w:t>。</w:t>
      </w:r>
      <w:r>
        <w:rPr>
          <w:rFonts w:ascii="Times New Roman" w:hAnsi="Times New Roman" w:eastAsia="仿宋_GB2312" w:cs="Times New Roman"/>
          <w:sz w:val="32"/>
          <w:szCs w:val="32"/>
          <w:lang w:eastAsia="zh-CN"/>
        </w:rPr>
        <w:t>其中：因公出国（境）费全年预算数8.19万元，决算数8.19万元，预决算差异率0.00%，主要原因是：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lang w:eastAsia="zh-CN"/>
        </w:rPr>
        <w:t>公务用车购置费全年预算数0.00万元，决算数0.00万元，预决算差异率0.00%，主要原因是：本部门</w:t>
      </w:r>
      <w:r>
        <w:rPr>
          <w:rFonts w:hint="eastAsia" w:ascii="Times New Roman" w:hAnsi="Times New Roman" w:eastAsia="仿宋_GB2312" w:cs="Times New Roman"/>
          <w:sz w:val="32"/>
          <w:szCs w:val="32"/>
          <w:lang w:eastAsia="zh-CN"/>
        </w:rPr>
        <w:t>未进行</w:t>
      </w:r>
      <w:r>
        <w:rPr>
          <w:rFonts w:ascii="Times New Roman" w:hAnsi="Times New Roman" w:eastAsia="仿宋_GB2312" w:cs="Times New Roman"/>
          <w:sz w:val="32"/>
          <w:szCs w:val="32"/>
          <w:lang w:eastAsia="zh-CN"/>
        </w:rPr>
        <w:t>公务用车购置；公务用车运行维护费全年预算数112.59万元，决算数112.59万元，预决算差异率0.00%，主要原因是：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lang w:eastAsia="zh-CN"/>
        </w:rPr>
        <w:t>；公务接待费全年预算数3.93万元，决算数3.93万元，预决算差异率0.00%，主要原因是：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lang w:eastAsia="zh-CN"/>
        </w:rPr>
        <w:t>。</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十、其他重要事项的情况说明</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（一）机关运行经费及公用经费支出情况</w:t>
      </w:r>
    </w:p>
    <w:p>
      <w:pPr>
        <w:spacing w:after="0" w:line="560" w:lineRule="exact"/>
        <w:ind w:firstLine="640" w:firstLineChars="200"/>
        <w:jc w:val="both"/>
        <w:rPr>
          <w:rFonts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lang w:eastAsia="zh-CN"/>
        </w:rPr>
        <w:t>2024年度自治区发展和改革委员会（行政单位和参照公务</w:t>
      </w:r>
      <w:r>
        <w:rPr>
          <w:rFonts w:ascii="Times New Roman" w:hAnsi="Times New Roman" w:eastAsia="仿宋_GB2312" w:cs="Times New Roman"/>
          <w:sz w:val="32"/>
          <w:szCs w:val="32"/>
          <w:highlight w:val="none"/>
          <w:lang w:eastAsia="zh-CN"/>
        </w:rPr>
        <w:t>员法管理</w:t>
      </w:r>
      <w:r>
        <w:rPr>
          <w:rFonts w:ascii="Times New Roman" w:hAnsi="Times New Roman" w:eastAsia="仿宋_GB2312" w:cs="Times New Roman"/>
          <w:sz w:val="32"/>
          <w:szCs w:val="32"/>
          <w:lang w:eastAsia="zh-CN"/>
        </w:rPr>
        <w:t>事业单位）机关运行经费支出924.58万元，比上年减少73.81万元，下降7.39%，主要原因是：</w:t>
      </w:r>
      <w:r>
        <w:rPr>
          <w:rFonts w:hint="eastAsia" w:ascii="Times New Roman" w:hAnsi="Times New Roman" w:eastAsia="仿宋_GB2312" w:cs="Times New Roman"/>
          <w:sz w:val="32"/>
          <w:szCs w:val="32"/>
          <w:lang w:eastAsia="zh-CN"/>
        </w:rPr>
        <w:t>我委严格落实“过紧日子”政策要求，通过</w:t>
      </w:r>
      <w:r>
        <w:rPr>
          <w:rFonts w:ascii="Times New Roman" w:hAnsi="Times New Roman" w:eastAsia="仿宋_GB2312" w:cs="Times New Roman"/>
          <w:sz w:val="32"/>
          <w:szCs w:val="32"/>
          <w:highlight w:val="none"/>
          <w:lang w:eastAsia="zh-CN"/>
        </w:rPr>
        <w:t>厉行节约，</w:t>
      </w:r>
      <w:r>
        <w:rPr>
          <w:rFonts w:hint="eastAsia" w:ascii="Times New Roman" w:hAnsi="Times New Roman" w:eastAsia="仿宋_GB2312" w:cs="Times New Roman"/>
          <w:sz w:val="32"/>
          <w:szCs w:val="32"/>
          <w:highlight w:val="none"/>
          <w:lang w:eastAsia="zh-CN"/>
        </w:rPr>
        <w:t>严把经费</w:t>
      </w:r>
      <w:r>
        <w:rPr>
          <w:rFonts w:ascii="Times New Roman" w:hAnsi="Times New Roman" w:eastAsia="仿宋_GB2312" w:cs="Times New Roman"/>
          <w:sz w:val="32"/>
          <w:szCs w:val="32"/>
          <w:highlight w:val="none"/>
          <w:lang w:eastAsia="zh-CN"/>
        </w:rPr>
        <w:t>支出</w:t>
      </w:r>
      <w:r>
        <w:rPr>
          <w:rFonts w:hint="eastAsia" w:ascii="Times New Roman" w:hAnsi="Times New Roman" w:eastAsia="仿宋_GB2312" w:cs="Times New Roman"/>
          <w:sz w:val="32"/>
          <w:szCs w:val="32"/>
          <w:highlight w:val="none"/>
          <w:lang w:eastAsia="zh-CN"/>
        </w:rPr>
        <w:t>关口</w:t>
      </w:r>
      <w:r>
        <w:rPr>
          <w:rFonts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压减运行成本，机关</w:t>
      </w:r>
      <w:r>
        <w:rPr>
          <w:rFonts w:ascii="Times New Roman" w:hAnsi="Times New Roman" w:eastAsia="仿宋_GB2312" w:cs="Times New Roman"/>
          <w:sz w:val="32"/>
          <w:szCs w:val="32"/>
          <w:highlight w:val="none"/>
          <w:lang w:eastAsia="zh-CN"/>
        </w:rPr>
        <w:t>运行经费支出</w:t>
      </w:r>
      <w:r>
        <w:rPr>
          <w:rFonts w:hint="eastAsia" w:ascii="Times New Roman" w:hAnsi="Times New Roman" w:eastAsia="仿宋_GB2312" w:cs="Times New Roman"/>
          <w:sz w:val="32"/>
          <w:szCs w:val="32"/>
          <w:highlight w:val="none"/>
          <w:lang w:eastAsia="zh-CN"/>
        </w:rPr>
        <w:t>较上年有所</w:t>
      </w:r>
      <w:r>
        <w:rPr>
          <w:rFonts w:ascii="Times New Roman" w:hAnsi="Times New Roman" w:eastAsia="仿宋_GB2312" w:cs="Times New Roman"/>
          <w:sz w:val="32"/>
          <w:szCs w:val="32"/>
          <w:highlight w:val="none"/>
          <w:lang w:eastAsia="zh-CN"/>
        </w:rPr>
        <w:t>减少。</w:t>
      </w:r>
    </w:p>
    <w:p>
      <w:pPr>
        <w:spacing w:after="0" w:line="560" w:lineRule="exact"/>
        <w:ind w:firstLine="640" w:firstLineChars="200"/>
        <w:jc w:val="both"/>
        <w:rPr>
          <w:rFonts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lang w:eastAsia="zh-CN"/>
        </w:rPr>
        <w:t>2024年度自治区发展和改革委员会（事业单位）公用经费支出756.87万元，比上年减少2,132.17万元，下降73.80%，主要原因是：</w:t>
      </w:r>
      <w:r>
        <w:rPr>
          <w:rFonts w:ascii="Times New Roman" w:hAnsi="Times New Roman" w:eastAsia="仿宋_GB2312" w:cs="Times New Roman"/>
          <w:sz w:val="32"/>
          <w:szCs w:val="32"/>
          <w:highlight w:val="none"/>
          <w:lang w:eastAsia="zh-CN"/>
        </w:rPr>
        <w:t>本年信息网络及软件购置更新费用</w:t>
      </w:r>
      <w:r>
        <w:rPr>
          <w:rFonts w:hint="eastAsia" w:ascii="Times New Roman" w:hAnsi="Times New Roman" w:eastAsia="仿宋_GB2312" w:cs="Times New Roman"/>
          <w:sz w:val="32"/>
          <w:szCs w:val="32"/>
          <w:highlight w:val="none"/>
          <w:lang w:eastAsia="zh-CN"/>
        </w:rPr>
        <w:t>项目功能科目由</w:t>
      </w:r>
      <w:r>
        <w:rPr>
          <w:rFonts w:ascii="Times New Roman" w:hAnsi="Times New Roman" w:eastAsia="仿宋_GB2312" w:cs="Times New Roman"/>
          <w:sz w:val="32"/>
          <w:szCs w:val="32"/>
          <w:highlight w:val="none"/>
          <w:lang w:eastAsia="zh-CN"/>
        </w:rPr>
        <w:t>事业运行（项）</w:t>
      </w:r>
      <w:r>
        <w:rPr>
          <w:rFonts w:hint="eastAsia" w:ascii="Times New Roman" w:hAnsi="Times New Roman" w:eastAsia="仿宋_GB2312" w:cs="Times New Roman"/>
          <w:sz w:val="32"/>
          <w:szCs w:val="32"/>
          <w:highlight w:val="none"/>
          <w:lang w:eastAsia="zh-CN"/>
        </w:rPr>
        <w:t>调整至</w:t>
      </w:r>
      <w:r>
        <w:rPr>
          <w:rFonts w:ascii="Times New Roman" w:hAnsi="Times New Roman" w:eastAsia="仿宋_GB2312" w:cs="Times New Roman"/>
          <w:sz w:val="32"/>
          <w:szCs w:val="32"/>
          <w:highlight w:val="none"/>
          <w:lang w:eastAsia="zh-CN"/>
        </w:rPr>
        <w:t>其他发展与改革事务支出（项）</w:t>
      </w:r>
      <w:r>
        <w:rPr>
          <w:rFonts w:hint="eastAsia" w:ascii="Times New Roman" w:hAnsi="Times New Roman" w:eastAsia="仿宋_GB2312" w:cs="Times New Roman"/>
          <w:sz w:val="32"/>
          <w:szCs w:val="32"/>
          <w:highlight w:val="none"/>
          <w:lang w:eastAsia="zh-CN"/>
        </w:rPr>
        <w:t>，因此公用经费较上年</w:t>
      </w:r>
      <w:r>
        <w:rPr>
          <w:rFonts w:ascii="Times New Roman" w:hAnsi="Times New Roman" w:eastAsia="仿宋_GB2312" w:cs="Times New Roman"/>
          <w:sz w:val="32"/>
          <w:szCs w:val="32"/>
          <w:highlight w:val="none"/>
          <w:lang w:eastAsia="zh-CN"/>
        </w:rPr>
        <w:t>减少</w:t>
      </w:r>
      <w:r>
        <w:rPr>
          <w:rFonts w:hint="eastAsia" w:ascii="Times New Roman" w:hAnsi="Times New Roman" w:eastAsia="仿宋_GB2312" w:cs="Times New Roman"/>
          <w:sz w:val="32"/>
          <w:szCs w:val="32"/>
          <w:highlight w:val="none"/>
          <w:lang w:eastAsia="zh-CN"/>
        </w:rPr>
        <w:t>。</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（二）政府采购情况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2024年度政府采购支出总额12,822.81万元，其中：政府采购货物支出83.93万元、政府采购工程支出19.95万元、政府采购服务支出12,718.93万元。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授予中小企业合同金额2,159.78万元，占政府采购支出总额的16.84%，其中：授予小微企业合同金额2,152.58万元，占政府采购支出总额的16.79%。</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（三）国有资产占用情况说明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rPr>
        <w:t>截至2024年12月31日，房屋91,337.00平方米，价值7,087.48万元。</w:t>
      </w:r>
      <w:r>
        <w:rPr>
          <w:rFonts w:ascii="Times New Roman" w:hAnsi="Times New Roman" w:eastAsia="仿宋_GB2312" w:cs="Times New Roman"/>
          <w:sz w:val="32"/>
          <w:szCs w:val="32"/>
          <w:lang w:eastAsia="zh-CN"/>
        </w:rPr>
        <w:t>车辆52辆，价值1,445.64万元，其中：副部（省）级及以上领导用车0辆、主要负责人用车1辆、机要通信用车0辆、应急保障用车3辆、执法执勤用车0辆、特种专业技术用车0辆、离退休干部服务用车0辆、其他用车48辆，其他用车主要是：一般业务用车;单价100万元（含）以上设备（不含车辆）11台（套）。</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十一、预算绩效的情况说明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预算绩效管理要求，本部门2024年度预算绩效管理形成整体支出绩效自评表1个，全年预算总额175,226.01万元，实际执行总额172,237.35万元；预算绩效评价项目34个，全年预算数160,753.46万元，全年执行数160,515.65万元。预算绩效管理取得的成效：</w:t>
      </w:r>
      <w:r>
        <w:rPr>
          <w:rStyle w:val="15"/>
          <w:rFonts w:ascii="Times New Roman" w:hAnsi="Times New Roman" w:eastAsia="仿宋_GB2312" w:cs="Times New Roman"/>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Times New Roman" w:hAnsi="Times New Roman" w:eastAsia="仿宋_GB2312" w:cs="Times New Roman"/>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一是缺少带着问题去评价的意识。二是后续效益评价具体措施和方法较少</w:t>
      </w:r>
      <w:r>
        <w:rPr>
          <w:rFonts w:ascii="Times New Roman" w:hAnsi="Times New Roman" w:eastAsia="仿宋_GB2312" w:cs="Times New Roman"/>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Times New Roman" w:hAnsi="Times New Roman" w:eastAsia="仿宋_GB2312" w:cs="Times New Roman"/>
          <w:sz w:val="32"/>
          <w:szCs w:val="32"/>
          <w:lang w:eastAsia="zh-CN"/>
        </w:rPr>
        <w:t>。具体附部门整体支出绩效自评表，项目支出绩效自评表和部门评价报告。</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十二、其他需说明的事项</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本年本部门SM项目3个，全年预算数63.20万元，全年执行数63.20万元。</w:t>
      </w:r>
    </w:p>
    <w:p>
      <w:pPr>
        <w:spacing w:after="0" w:line="560" w:lineRule="exact"/>
        <w:ind w:firstLine="640" w:firstLineChars="200"/>
        <w:rPr>
          <w:rFonts w:ascii="Times New Roman" w:hAnsi="Times New Roman" w:eastAsia="仿宋_GB2312" w:cs="Times New Roman"/>
          <w:sz w:val="32"/>
          <w:szCs w:val="32"/>
          <w:lang w:eastAsia="zh-CN"/>
        </w:rPr>
      </w:pP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指同级财政当年拨付的资金。</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指事业单位开展专业业务活动及其辅助活动所取得的收入。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指事业单位附属的独立核算单位按有关规定上缴的收入。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指除上述“财政拨款收入”、“事业收入”、“经营收入”、“附属单位上缴收入”等之外取得的收入。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八、年末结转和结余：</w:t>
      </w:r>
      <w:r>
        <w:rPr>
          <w:rFonts w:ascii="Times New Roman" w:hAnsi="Times New Roman" w:eastAsia="仿宋_GB2312" w:cs="Times New Roman"/>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九、基本支出：</w:t>
      </w:r>
      <w:r>
        <w:rPr>
          <w:rFonts w:ascii="Times New Roman" w:hAnsi="Times New Roman" w:eastAsia="仿宋_GB2312" w:cs="Times New Roman"/>
          <w:sz w:val="32"/>
          <w:szCs w:val="32"/>
          <w:lang w:eastAsia="zh-CN"/>
        </w:rPr>
        <w:t>指为保障机构正常运转、完成日常工作任务而发生的人员支出和公用支出。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十、项目支出：</w:t>
      </w:r>
      <w:r>
        <w:rPr>
          <w:rFonts w:ascii="Times New Roman" w:hAnsi="Times New Roman" w:eastAsia="仿宋_GB2312" w:cs="Times New Roman"/>
          <w:sz w:val="32"/>
          <w:szCs w:val="32"/>
          <w:lang w:eastAsia="zh-CN"/>
        </w:rPr>
        <w:t>指在基本支出之外为完成特定行政任务和事业发展目标所发生的支出。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十一、经营支出：</w:t>
      </w:r>
      <w:r>
        <w:rPr>
          <w:rFonts w:ascii="Times New Roman" w:hAnsi="Times New Roman" w:eastAsia="仿宋_GB2312" w:cs="Times New Roman"/>
          <w:sz w:val="32"/>
          <w:szCs w:val="32"/>
          <w:lang w:eastAsia="zh-CN"/>
        </w:rPr>
        <w:t>指事业单位在专业业务活动及其辅助活动之外开展非独立核算经营活动发生的支出。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十二、对附属单位补助支出：</w:t>
      </w:r>
      <w:r>
        <w:rPr>
          <w:rFonts w:ascii="Times New Roman" w:hAnsi="Times New Roman" w:eastAsia="仿宋_GB2312" w:cs="Times New Roman"/>
          <w:sz w:val="32"/>
          <w:szCs w:val="32"/>
          <w:lang w:eastAsia="zh-CN"/>
        </w:rPr>
        <w:t>指事业单位发生的用非财政预算资金对附属单位的补助支出。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十三、“三公”经费：</w:t>
      </w:r>
      <w:r>
        <w:rPr>
          <w:rFonts w:ascii="Times New Roman" w:hAnsi="Times New Roman" w:eastAsia="仿宋_GB2312" w:cs="Times New Roman"/>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十四、机关运行经费：</w:t>
      </w:r>
      <w:r>
        <w:rPr>
          <w:rFonts w:ascii="Times New Roman" w:hAnsi="Times New Roman" w:eastAsia="仿宋_GB2312" w:cs="Times New Roman"/>
          <w:sz w:val="32"/>
          <w:szCs w:val="32"/>
          <w:lang w:eastAsia="zh-CN"/>
        </w:rPr>
        <w:t>行政单位和参照公务员法管理的事业单位财政拨款基本支出中的公用经费支出。</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sectPr>
      <w:footerReference r:id="rId5" w:type="default"/>
      <w:pgSz w:w="11907" w:h="16839"/>
      <w:pgMar w:top="2098" w:right="1531" w:bottom="1985" w:left="1531"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30C87"/>
    <w:rsid w:val="002D5BE3"/>
    <w:rsid w:val="004A31FD"/>
    <w:rsid w:val="00625FBF"/>
    <w:rsid w:val="006C4924"/>
    <w:rsid w:val="00767F54"/>
    <w:rsid w:val="00933326"/>
    <w:rsid w:val="00F30C87"/>
    <w:rsid w:val="00F877A1"/>
    <w:rsid w:val="02063EF4"/>
    <w:rsid w:val="0F1C0F5D"/>
    <w:rsid w:val="208E022D"/>
    <w:rsid w:val="29934BEE"/>
    <w:rsid w:val="3E7FCFE5"/>
    <w:rsid w:val="5FB63F46"/>
    <w:rsid w:val="69F63ACF"/>
    <w:rsid w:val="773977C8"/>
    <w:rsid w:val="7BB4C762"/>
    <w:rsid w:val="7DF77D55"/>
    <w:rsid w:val="7FFF44EC"/>
    <w:rsid w:val="7FFF755D"/>
    <w:rsid w:val="EFA71888"/>
    <w:rsid w:val="F7EE5D3C"/>
    <w:rsid w:val="FBEF93DF"/>
    <w:rsid w:val="FC77C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1592</Words>
  <Characters>9081</Characters>
  <Lines>75</Lines>
  <Paragraphs>21</Paragraphs>
  <TotalTime>45</TotalTime>
  <ScaleCrop>false</ScaleCrop>
  <LinksUpToDate>false</LinksUpToDate>
  <CharactersWithSpaces>10652</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2025-08-26T23:38:00Z</dcterms:created>
  <dc:creator>admin</dc:creator>
  <cp:lastModifiedBy>fgw</cp:lastModifiedBy>
  <dcterms:modified xsi:type="dcterms:W3CDTF">2025-08-28T13:24:03Z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952F5EC6C2A74A5D9CF2339AE7DB0A7A_12</vt:lpwstr>
  </property>
</Properties>
</file>