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DB8B5"/>
    <w:p w14:paraId="7D279B81"/>
    <w:p w14:paraId="4901481A"/>
    <w:p w14:paraId="4C4723FA">
      <w:pPr>
        <w:spacing w:before="120" w:beforeLines="50" w:line="240" w:lineRule="auto"/>
        <w:ind w:firstLine="0" w:firstLineChars="0"/>
        <w:jc w:val="center"/>
        <w:rPr>
          <w:rFonts w:hint="eastAsia" w:ascii="方正小标宋简体" w:eastAsia="方正小标宋简体" w:hAnsiTheme="minorHAnsi" w:cstheme="minorBidi"/>
          <w:b w:val="0"/>
          <w:kern w:val="2"/>
          <w:sz w:val="44"/>
          <w:szCs w:val="44"/>
        </w:rPr>
      </w:pPr>
      <w:r>
        <w:rPr>
          <w:rFonts w:hint="eastAsia" w:ascii="方正小标宋简体" w:eastAsia="方正小标宋简体" w:hAnsiTheme="minorHAnsi" w:cstheme="minorBidi"/>
          <w:b w:val="0"/>
          <w:kern w:val="2"/>
          <w:sz w:val="44"/>
          <w:szCs w:val="44"/>
        </w:rPr>
        <w:t>新疆维吾尔自治区政府投资建设项目</w:t>
      </w:r>
    </w:p>
    <w:p w14:paraId="7391EFFA">
      <w:pPr>
        <w:spacing w:before="120" w:beforeLines="50" w:line="240" w:lineRule="auto"/>
        <w:ind w:firstLine="0" w:firstLineChars="0"/>
        <w:jc w:val="center"/>
        <w:rPr>
          <w:rFonts w:hint="eastAsia" w:ascii="方正小标宋简体" w:eastAsia="方正小标宋简体" w:hAnsiTheme="minorHAnsi" w:cstheme="minorBidi"/>
          <w:b w:val="0"/>
          <w:kern w:val="2"/>
          <w:sz w:val="44"/>
          <w:szCs w:val="44"/>
        </w:rPr>
      </w:pPr>
      <w:r>
        <w:rPr>
          <w:rFonts w:hint="eastAsia" w:ascii="方正小标宋简体" w:eastAsia="方正小标宋简体" w:hAnsiTheme="minorHAnsi" w:cstheme="minorBidi"/>
          <w:b w:val="0"/>
          <w:kern w:val="2"/>
          <w:sz w:val="44"/>
          <w:szCs w:val="44"/>
        </w:rPr>
        <w:t>代建中心2024年度代建中心日常运行维护专项经费支出绩效评价报告</w:t>
      </w:r>
    </w:p>
    <w:p w14:paraId="3E195F11"/>
    <w:p w14:paraId="29B3771C"/>
    <w:p w14:paraId="31026BA2"/>
    <w:p w14:paraId="5F5E225D">
      <w:pPr>
        <w:rPr>
          <w:lang w:bidi="en-US"/>
        </w:rPr>
      </w:pPr>
      <w:r>
        <w:rPr>
          <w:rFonts w:hint="eastAsia"/>
          <w:lang w:bidi="en-US"/>
        </w:rPr>
        <w:t>项目名称：代建中心日常运行维护专项经费</w:t>
      </w:r>
    </w:p>
    <w:p w14:paraId="4508418B">
      <w:pPr>
        <w:rPr>
          <w:lang w:bidi="en-US"/>
        </w:rPr>
      </w:pPr>
      <w:r>
        <w:rPr>
          <w:rFonts w:hint="eastAsia"/>
          <w:lang w:bidi="en-US"/>
        </w:rPr>
        <w:t>实施单位（公章）：</w:t>
      </w:r>
      <w:r>
        <w:rPr>
          <w:rFonts w:hint="eastAsia"/>
          <w:lang w:bidi="en-US"/>
        </w:rPr>
        <w:fldChar w:fldCharType="begin">
          <w:fldData xml:space="preserve">RgA5AEIANQBFAEIAQQBBADcARgBBAEIANAA3ADkAQwBBADgAOABDAEUAQQBGADEANABEADkANgA0
AEEAQgBCAA==
</w:fldData>
        </w:fldChar>
      </w:r>
      <w:r>
        <w:rPr>
          <w:rFonts w:hint="eastAsia"/>
          <w:lang w:bidi="en-US"/>
        </w:rPr>
        <w:instrText xml:space="preserve">Addin 单位名称</w:instrText>
      </w:r>
      <w:r>
        <w:rPr>
          <w:rFonts w:hint="eastAsia"/>
          <w:lang w:bidi="en-US"/>
        </w:rPr>
        <w:fldChar w:fldCharType="separate"/>
      </w:r>
      <w:r>
        <w:rPr>
          <w:rFonts w:hint="eastAsia"/>
          <w:lang w:bidi="en-US"/>
        </w:rPr>
        <w:t>新疆维吾尔自治区政府投资建设项目代建中心</w:t>
      </w:r>
      <w:r>
        <w:rPr>
          <w:rFonts w:hint="eastAsia"/>
          <w:lang w:bidi="en-US"/>
        </w:rPr>
        <w:fldChar w:fldCharType="end"/>
      </w:r>
    </w:p>
    <w:p w14:paraId="200C1F77">
      <w:pPr>
        <w:rPr>
          <w:lang w:bidi="en-US"/>
        </w:rPr>
      </w:pPr>
      <w:r>
        <w:rPr>
          <w:rFonts w:hint="eastAsia"/>
          <w:lang w:bidi="en-US"/>
        </w:rPr>
        <w:t>评价部门：新疆维吾尔自治区政府投资建设项目代建中心</w:t>
      </w:r>
    </w:p>
    <w:p w14:paraId="27D7C176"/>
    <w:p w14:paraId="53A8E106"/>
    <w:p w14:paraId="40330B86"/>
    <w:p w14:paraId="469DB9D8"/>
    <w:p w14:paraId="173EAF09">
      <w:pPr>
        <w:jc w:val="center"/>
      </w:pPr>
      <w:r>
        <w:rPr>
          <w:rFonts w:hint="eastAsia"/>
        </w:rPr>
        <w:t>二零二五年三月</w:t>
      </w:r>
    </w:p>
    <w:p w14:paraId="34B6B144"/>
    <w:p w14:paraId="179A2DD1">
      <w:pPr>
        <w:ind w:left="0" w:leftChars="0" w:firstLine="0" w:firstLineChars="0"/>
      </w:pPr>
    </w:p>
    <w:p w14:paraId="1BF3C194">
      <w:pPr>
        <w:rPr>
          <w:rFonts w:ascii="仿宋_GB2312" w:hAnsi="仿宋_GB2312" w:cs="仿宋_GB2312"/>
          <w:bCs/>
        </w:rPr>
      </w:pPr>
      <w:r>
        <w:rPr>
          <w:rFonts w:hint="eastAsia"/>
        </w:rPr>
        <w:t>一、基本情况</w:t>
      </w:r>
    </w:p>
    <w:p w14:paraId="4672D26F">
      <w:pPr>
        <w:pStyle w:val="40"/>
        <w:ind w:left="643"/>
        <w:rPr>
          <w:b/>
        </w:rPr>
      </w:pPr>
      <w:bookmarkStart w:id="0" w:name="_Toc68364658"/>
      <w:r>
        <w:rPr>
          <w:rFonts w:hint="eastAsia"/>
          <w:b/>
        </w:rPr>
        <w:t>（一）项目概况</w:t>
      </w:r>
      <w:bookmarkEnd w:id="0"/>
    </w:p>
    <w:p w14:paraId="75CB6BB1">
      <w:pPr>
        <w:pStyle w:val="21"/>
        <w:numPr>
          <w:ilvl w:val="0"/>
          <w:numId w:val="2"/>
        </w:numPr>
        <w:ind w:firstLineChars="0"/>
      </w:pPr>
      <w:r>
        <w:rPr>
          <w:rFonts w:hint="eastAsia"/>
        </w:rPr>
        <w:t>项目背景及立项依据</w:t>
      </w:r>
    </w:p>
    <w:p w14:paraId="4C2EE58E">
      <w:r>
        <w:rPr>
          <w:rFonts w:hint="eastAsia"/>
        </w:rPr>
        <w:t>立项依据：依据《中华人民共和国预算法》、《自治区政府投资建设项目代建中心制度汇编》依据“三保”的相关政策，及自治区访惠聚办相关政策。</w:t>
      </w:r>
    </w:p>
    <w:p w14:paraId="275D05F4">
      <w:r>
        <w:rPr>
          <w:rFonts w:hint="eastAsia"/>
        </w:rPr>
        <w:t>项目背景：中心承担自治区政府投资代建项目，推动区域发展，服务民生的关键力量，为有效履行职能，维护日常工作高效运转，日常公用运行经费成为不可或缺的保障。</w:t>
      </w:r>
    </w:p>
    <w:p w14:paraId="633B2059">
      <w:r>
        <w:rPr>
          <w:rFonts w:hint="eastAsia"/>
        </w:rPr>
        <w:t>项目主要内容及实施情况</w:t>
      </w:r>
    </w:p>
    <w:p w14:paraId="44589EDE">
      <w:r>
        <w:rPr>
          <w:rFonts w:hint="eastAsia"/>
          <w:lang w:bidi="ar"/>
        </w:rPr>
        <w:t>项目的主要内容为：</w:t>
      </w:r>
      <w:r>
        <w:rPr>
          <w:rFonts w:hint="eastAsia"/>
        </w:rPr>
        <w:t>2024年自治区政府投资建设项目代建中心将坚持以习近平新时代中国特色社会主义思想为指导，完整准确贯彻新时代的治疆方略，牢牢扭住总目标，完成自治区发展和改革委安排的代建项目及扶贫工作。为切实保障中心访惠聚工作队及日常运行经费充足，保障中心人员的日常运行经费。</w:t>
      </w:r>
    </w:p>
    <w:p w14:paraId="18B5CEF0">
      <w:r>
        <w:rPr>
          <w:rFonts w:hint="eastAsia"/>
        </w:rPr>
        <w:t>实施情况：严格依赖预算执行公用经费支出，定期财务审查与动态监控，确保经费流向合规合理。针对办公用品采购，采用集中招标与定点采购结合，既保障物资及时供应，又降低采购成本，水电费通过节能改造与能耗检测，实现精细化管理。涉及办公用品、设备维修等。通过优化采购流程与节能措施，提高资金使用效率。单位高效运行，提升单位社会形象与公信度。</w:t>
      </w:r>
    </w:p>
    <w:p w14:paraId="6A1B6A02">
      <w:pPr>
        <w:pStyle w:val="4"/>
        <w:rPr>
          <w:b/>
        </w:rPr>
      </w:pPr>
      <w:r>
        <w:rPr>
          <w:rFonts w:hint="eastAsia"/>
          <w:b/>
        </w:rPr>
        <w:t>3.项目实施主体</w:t>
      </w:r>
    </w:p>
    <w:p w14:paraId="376997CC">
      <w:pPr>
        <w:rPr>
          <w:rFonts w:cs="Times New Roman PS Pro"/>
          <w:lang w:bidi="ar"/>
        </w:rPr>
      </w:pPr>
      <w:r>
        <w:rPr>
          <w:rFonts w:hint="eastAsia" w:ascii="仿宋_GB2312" w:hAnsi="仿宋" w:cs="宋体"/>
          <w:lang w:bidi="ar"/>
        </w:rPr>
        <w:t>本项目的主管部门为自治区发改委</w:t>
      </w:r>
      <w:r>
        <w:rPr>
          <w:rFonts w:ascii="仿宋_GB2312" w:hAnsi="仿宋" w:cs="宋体"/>
          <w:lang w:bidi="ar"/>
        </w:rPr>
        <w:t>,</w:t>
      </w:r>
      <w:r>
        <w:rPr>
          <w:rFonts w:hint="eastAsia" w:ascii="仿宋_GB2312" w:hAnsi="仿宋" w:cs="宋体"/>
          <w:lang w:bidi="ar"/>
        </w:rPr>
        <w:t>实施单位为自治区代建管理中心，主要职责</w:t>
      </w:r>
      <w:r>
        <w:rPr>
          <w:rFonts w:hint="eastAsia"/>
        </w:rPr>
        <w:fldChar w:fldCharType="begin">
          <w:fldData xml:space="preserve">QQBBADkARQA3ADIAOABFADUAMgAxADYANAAxAEUANABCADYANwBEAEQAQwAwAEIARABDADAANwA0
AEIARQAyAA==
</w:fldData>
        </w:fldChar>
      </w:r>
      <w:r>
        <w:rPr>
          <w:rFonts w:hint="eastAsia"/>
        </w:rPr>
        <w:instrText xml:space="preserve">Addin 项目单位基本情况</w:instrText>
      </w:r>
      <w:r>
        <w:rPr>
          <w:rFonts w:hint="eastAsia"/>
        </w:rPr>
        <w:fldChar w:fldCharType="separate"/>
      </w:r>
      <w:r>
        <w:rPr>
          <w:rFonts w:hint="eastAsia"/>
        </w:rPr>
        <w:t>，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w:t>
      </w:r>
      <w:r>
        <w:rPr>
          <w:rFonts w:hint="eastAsia"/>
        </w:rPr>
        <w:fldChar w:fldCharType="end"/>
      </w:r>
      <w:r>
        <w:rPr>
          <w:rFonts w:cs="Times New Roman PS Pro"/>
          <w:lang w:bidi="ar"/>
        </w:rPr>
        <w:t>项目负责人为</w:t>
      </w:r>
      <w:r>
        <w:rPr>
          <w:rFonts w:hint="eastAsia" w:cs="Times New Roman PS Pro"/>
          <w:lang w:bidi="ar"/>
        </w:rPr>
        <w:t>张震</w:t>
      </w:r>
      <w:r>
        <w:rPr>
          <w:rFonts w:cs="Times New Roman PS Pro"/>
          <w:lang w:bidi="ar"/>
        </w:rPr>
        <w:t>，</w:t>
      </w:r>
      <w:r>
        <w:rPr>
          <w:rFonts w:hint="eastAsia" w:cs="Times New Roman PS Pro"/>
          <w:lang w:bidi="ar"/>
        </w:rPr>
        <w:t>主要职责为项目建设的全盘工作，协调项目实</w:t>
      </w:r>
      <w:r>
        <w:rPr>
          <w:rFonts w:hint="eastAsia" w:cs="Times New Roman PS Pro"/>
          <w:color w:val="auto"/>
          <w:lang w:bidi="ar"/>
        </w:rPr>
        <w:t>施过程中各办公室的意见及资金的使用。</w:t>
      </w:r>
    </w:p>
    <w:p w14:paraId="0F8B9D72">
      <w:pPr>
        <w:rPr>
          <w:lang w:bidi="ar"/>
        </w:rPr>
      </w:pPr>
      <w:r>
        <w:rPr>
          <w:rFonts w:hint="eastAsia"/>
          <w:lang w:bidi="ar"/>
        </w:rPr>
        <w:t>编制人数33人，其中：事业人员编制33人，离退休人员38人，其中：事业退休38人。</w:t>
      </w:r>
    </w:p>
    <w:p w14:paraId="13416DEB">
      <w:pPr>
        <w:rPr>
          <w:lang w:bidi="ar"/>
        </w:rPr>
      </w:pPr>
      <w:r>
        <w:rPr>
          <w:rFonts w:hint="eastAsia"/>
          <w:lang w:bidi="ar"/>
        </w:rPr>
        <w:t>4. 资金投入和使用情况</w:t>
      </w:r>
    </w:p>
    <w:p w14:paraId="7ABDCFF1">
      <w:pPr>
        <w:rPr>
          <w:lang w:bidi="ar"/>
        </w:rPr>
      </w:pPr>
      <w:r>
        <w:rPr>
          <w:rFonts w:hint="eastAsia"/>
          <w:lang w:bidi="ar"/>
        </w:rPr>
        <w:t>项目</w:t>
      </w:r>
      <w:r>
        <w:rPr>
          <w:lang w:bidi="ar"/>
        </w:rPr>
        <w:t>专项</w:t>
      </w:r>
      <w:r>
        <w:rPr>
          <w:rFonts w:hint="eastAsia"/>
          <w:lang w:bidi="ar"/>
        </w:rPr>
        <w:t>资金</w:t>
      </w:r>
      <w:r>
        <w:rPr>
          <w:lang w:bidi="ar"/>
        </w:rPr>
        <w:t>预算</w:t>
      </w:r>
      <w:r>
        <w:rPr>
          <w:rFonts w:hint="eastAsia"/>
          <w:lang w:bidi="ar"/>
        </w:rPr>
        <w:t>30</w:t>
      </w:r>
      <w:r>
        <w:rPr>
          <w:lang w:bidi="ar"/>
        </w:rPr>
        <w:t>万元，均为</w:t>
      </w:r>
      <w:r>
        <w:rPr>
          <w:rFonts w:hint="eastAsia"/>
          <w:lang w:bidi="ar"/>
        </w:rPr>
        <w:t>单位自有</w:t>
      </w:r>
      <w:r>
        <w:rPr>
          <w:lang w:bidi="ar"/>
        </w:rPr>
        <w:t>资金，</w:t>
      </w:r>
      <w:r>
        <w:rPr>
          <w:rFonts w:hint="eastAsia"/>
          <w:lang w:bidi="ar"/>
        </w:rPr>
        <w:t>并及时到位，</w:t>
      </w:r>
      <w:r>
        <w:rPr>
          <w:lang w:bidi="ar"/>
        </w:rPr>
        <w:t>截至202</w:t>
      </w:r>
      <w:r>
        <w:rPr>
          <w:rFonts w:hint="eastAsia"/>
          <w:lang w:bidi="ar"/>
        </w:rPr>
        <w:t>4</w:t>
      </w:r>
      <w:r>
        <w:rPr>
          <w:lang w:bidi="ar"/>
        </w:rPr>
        <w:t>年1</w:t>
      </w:r>
      <w:r>
        <w:rPr>
          <w:rFonts w:hint="eastAsia"/>
          <w:lang w:bidi="ar"/>
        </w:rPr>
        <w:t>2</w:t>
      </w:r>
      <w:r>
        <w:rPr>
          <w:lang w:bidi="ar"/>
        </w:rPr>
        <w:t>月</w:t>
      </w:r>
      <w:r>
        <w:rPr>
          <w:rFonts w:hint="eastAsia"/>
          <w:lang w:bidi="ar"/>
        </w:rPr>
        <w:t>20</w:t>
      </w:r>
      <w:r>
        <w:rPr>
          <w:lang w:bidi="ar"/>
        </w:rPr>
        <w:t>日，实际执行数为</w:t>
      </w:r>
      <w:r>
        <w:rPr>
          <w:rFonts w:hint="eastAsia"/>
          <w:lang w:bidi="ar"/>
        </w:rPr>
        <w:t>30</w:t>
      </w:r>
      <w:r>
        <w:rPr>
          <w:lang w:bidi="ar"/>
        </w:rPr>
        <w:t>万元，预算执行率为</w:t>
      </w:r>
      <w:r>
        <w:rPr>
          <w:rFonts w:hint="eastAsia"/>
          <w:lang w:bidi="ar"/>
        </w:rPr>
        <w:t>100</w:t>
      </w:r>
      <w:r>
        <w:rPr>
          <w:lang w:bidi="ar"/>
        </w:rPr>
        <w:t>%。</w:t>
      </w:r>
    </w:p>
    <w:p w14:paraId="5B6B24D7">
      <w:pPr>
        <w:pStyle w:val="40"/>
        <w:ind w:left="643"/>
        <w:rPr>
          <w:b/>
        </w:rPr>
      </w:pPr>
      <w:bookmarkStart w:id="1" w:name="_Toc68364659"/>
      <w:bookmarkStart w:id="2" w:name="_Toc26401553"/>
      <w:r>
        <w:rPr>
          <w:rFonts w:hint="eastAsia"/>
          <w:b/>
        </w:rPr>
        <w:t>（二）项目绩效目标</w:t>
      </w:r>
      <w:bookmarkEnd w:id="1"/>
    </w:p>
    <w:p w14:paraId="721A0C5B">
      <w:pPr>
        <w:pStyle w:val="39"/>
        <w:ind w:firstLine="643"/>
      </w:pPr>
      <w:r>
        <w:rPr>
          <w:rFonts w:hint="eastAsia"/>
        </w:rPr>
        <w:t>1.项目绩效总目标</w:t>
      </w:r>
    </w:p>
    <w:p w14:paraId="7E3E34EA">
      <w:pPr>
        <w:pStyle w:val="39"/>
        <w:ind w:firstLine="643"/>
        <w:rPr>
          <w:rFonts w:ascii="仿宋_GB2312" w:hAnsi="仿宋" w:cs="宋体"/>
          <w:lang w:bidi="ar"/>
        </w:rPr>
      </w:pPr>
      <w:r>
        <w:rPr>
          <w:rFonts w:hint="eastAsia" w:ascii="仿宋_GB2312" w:hAnsi="仿宋" w:cs="宋体"/>
          <w:lang w:bidi="ar"/>
        </w:rPr>
        <w:t>总体目标为：</w:t>
      </w:r>
      <w:r>
        <w:rPr>
          <w:rFonts w:hint="eastAsia"/>
          <w:lang w:bidi="ar"/>
        </w:rPr>
        <w:t>2024年自治区政府投资建设项目代建中心将坚持以习近平新时代中国特色社会主义思想为指导，完整准确贯彻新时代的治疆方略，牢牢扭住总目标，完成自治区发展和改革委安排的代建项目及扶贫工作。切实保障中心访惠聚工作队日常运行经费充足，保障中心人员的日常运行经费</w:t>
      </w:r>
      <w:r>
        <w:rPr>
          <w:rFonts w:hint="eastAsia" w:ascii="仿宋_GB2312" w:hAnsi="仿宋" w:cs="宋体"/>
          <w:lang w:bidi="ar"/>
        </w:rPr>
        <w:t xml:space="preserve">。  </w:t>
      </w:r>
    </w:p>
    <w:p w14:paraId="53076AB4">
      <w:pPr>
        <w:pStyle w:val="39"/>
        <w:ind w:firstLine="643"/>
      </w:pPr>
      <w:r>
        <w:rPr>
          <w:rFonts w:hint="eastAsia"/>
        </w:rPr>
        <w:t>2.阶段性目标</w:t>
      </w:r>
    </w:p>
    <w:p w14:paraId="670CFEAC">
      <w:pPr>
        <w:rPr>
          <w:lang w:bidi="ar"/>
        </w:rPr>
      </w:pPr>
      <w:r>
        <w:rPr>
          <w:rFonts w:hint="eastAsia"/>
          <w:lang w:bidi="ar"/>
        </w:rPr>
        <w:t>根据项目目标指标，深入调研各部门日常公用需求，分析现有资源使用情况。依据评估结果结合单位工作重点，科学编制资金预算方案，明确资金使用方向和额度。全面审查公用经费使用明细。确保账目清晰，支出合理，完成经费使用。总结项目实施中的问题与经验，提出改进措施，为后续公用经费管理提供参考。</w:t>
      </w:r>
    </w:p>
    <w:bookmarkEnd w:id="2"/>
    <w:p w14:paraId="24C90A31">
      <w:pPr>
        <w:rPr>
          <w:lang w:bidi="ar"/>
        </w:rPr>
      </w:pPr>
      <w:bookmarkStart w:id="3" w:name="_Toc26401555"/>
      <w:r>
        <w:rPr>
          <w:rFonts w:hint="eastAsia"/>
          <w:lang w:bidi="ar"/>
        </w:rPr>
        <w:t>二、绩效评价工作开展情况</w:t>
      </w:r>
    </w:p>
    <w:p w14:paraId="33AC5E32">
      <w:pPr>
        <w:pStyle w:val="40"/>
        <w:ind w:left="643"/>
        <w:rPr>
          <w:b/>
        </w:rPr>
      </w:pPr>
      <w:bookmarkStart w:id="4" w:name="_Toc68364661"/>
      <w:r>
        <w:rPr>
          <w:rFonts w:hint="eastAsia"/>
        </w:rPr>
        <w:t>（一）绩效评价目的、对象和范围</w:t>
      </w:r>
      <w:bookmarkEnd w:id="4"/>
    </w:p>
    <w:p w14:paraId="0403F91D">
      <w:pPr>
        <w:pStyle w:val="39"/>
        <w:ind w:firstLine="643"/>
      </w:pPr>
      <w:r>
        <w:rPr>
          <w:rFonts w:hint="eastAsia"/>
        </w:rPr>
        <w:t>1. 绩效评价目的</w:t>
      </w:r>
    </w:p>
    <w:p w14:paraId="1A67A12F">
      <w:pPr>
        <w:pStyle w:val="39"/>
        <w:ind w:firstLine="643"/>
      </w:pPr>
      <w:r>
        <w:rPr>
          <w:rFonts w:hint="eastAsia"/>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216D84C5">
      <w:pPr>
        <w:pStyle w:val="39"/>
        <w:ind w:firstLine="643"/>
      </w:pPr>
      <w:r>
        <w:rPr>
          <w:rFonts w:hint="eastAsia"/>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14:paraId="6B1C2266">
      <w:pPr>
        <w:rPr>
          <w:lang w:bidi="ar"/>
        </w:rPr>
      </w:pPr>
      <w:r>
        <w:rPr>
          <w:lang w:bidi="ar"/>
        </w:rPr>
        <w:t>本项目为财政支出绩效评价。通过评价，全面了解202</w:t>
      </w:r>
      <w:r>
        <w:rPr>
          <w:rFonts w:hint="eastAsia"/>
          <w:lang w:bidi="ar"/>
        </w:rPr>
        <w:t>4</w:t>
      </w:r>
      <w:r>
        <w:rPr>
          <w:lang w:bidi="ar"/>
        </w:rPr>
        <w:t>年</w:t>
      </w:r>
      <w:r>
        <w:rPr>
          <w:rFonts w:hint="eastAsia"/>
          <w:lang w:bidi="ar"/>
        </w:rPr>
        <w:t>代建中心所代建项目</w:t>
      </w:r>
      <w:r>
        <w:rPr>
          <w:lang w:bidi="ar"/>
        </w:rPr>
        <w:t>专项经费的产出和效果情况，以及整体绩效状况。</w:t>
      </w:r>
    </w:p>
    <w:p w14:paraId="1D5CDEFA">
      <w:pPr>
        <w:pStyle w:val="39"/>
        <w:ind w:firstLine="643"/>
      </w:pPr>
      <w:bookmarkStart w:id="5" w:name="_Toc26401554"/>
      <w:r>
        <w:rPr>
          <w:rFonts w:hint="eastAsia"/>
        </w:rPr>
        <w:t>2. 绩效评价对象</w:t>
      </w:r>
    </w:p>
    <w:p w14:paraId="7BF27B31">
      <w:pPr>
        <w:rPr>
          <w:rFonts w:hAnsi="仿宋" w:cs="宋体"/>
          <w:lang w:bidi="ar"/>
        </w:rPr>
      </w:pPr>
      <w:r>
        <w:rPr>
          <w:rFonts w:hint="eastAsia"/>
        </w:rPr>
        <w:t>本次绩效评价遵循财政部《项目支出绩效评价管理办法》（财预〔2020〕10号）等相关政策文件与规定，以代建中心日常运行维护专项经费支出为对象所对应的财政预算资金，以项目实施所带来的产出和效果为主要内容，以促进预算单位完成特定工作任务目标所组织开展的绩效评价</w:t>
      </w:r>
      <w:r>
        <w:rPr>
          <w:rFonts w:hint="eastAsia" w:hAnsi="仿宋" w:cs="宋体"/>
          <w:lang w:bidi="ar"/>
        </w:rPr>
        <w:t>。</w:t>
      </w:r>
    </w:p>
    <w:bookmarkEnd w:id="5"/>
    <w:p w14:paraId="3F528317">
      <w:pPr>
        <w:pStyle w:val="39"/>
        <w:ind w:firstLine="643"/>
      </w:pPr>
      <w:r>
        <w:rPr>
          <w:rFonts w:hint="eastAsia"/>
        </w:rPr>
        <w:t>3. 绩效评价范围</w:t>
      </w:r>
    </w:p>
    <w:p w14:paraId="0A2713E7">
      <w:pPr>
        <w:pStyle w:val="39"/>
        <w:ind w:firstLine="643"/>
      </w:pPr>
      <w:r>
        <w:rPr>
          <w:rFonts w:hint="eastAsia"/>
        </w:rPr>
        <w:t>本次评价范围涵盖项目总体绩效目标、各项绩效指标完成情况以及预算执行情况。</w:t>
      </w:r>
      <w:bookmarkStart w:id="6" w:name="_Toc68364662"/>
      <w:r>
        <w:rPr>
          <w:rFonts w:hint="eastAsia"/>
        </w:rPr>
        <w:t>覆盖项目预算资金支出的所有内容进行评价。包括项目决策、过程、项目实施和项目成果验收流程、项目达到的效益等。</w:t>
      </w:r>
    </w:p>
    <w:p w14:paraId="08BFEFBA">
      <w:pPr>
        <w:pStyle w:val="40"/>
        <w:ind w:left="643"/>
        <w:rPr>
          <w:b/>
        </w:rPr>
      </w:pPr>
      <w:r>
        <w:rPr>
          <w:rFonts w:hint="eastAsia"/>
        </w:rPr>
        <w:t>（二）绩效评价原则、评价指标体系、评价方法评价标准</w:t>
      </w:r>
      <w:bookmarkEnd w:id="6"/>
    </w:p>
    <w:p w14:paraId="6D69145F">
      <w:pPr>
        <w:pStyle w:val="39"/>
        <w:ind w:firstLine="643"/>
      </w:pPr>
      <w:r>
        <w:rPr>
          <w:rFonts w:hint="eastAsia"/>
        </w:rPr>
        <w:t>1. 绩效评价原则</w:t>
      </w:r>
    </w:p>
    <w:p w14:paraId="4CBAD29A">
      <w:pPr>
        <w:pStyle w:val="39"/>
        <w:ind w:firstLine="643"/>
      </w:pPr>
      <w:r>
        <w:rPr>
          <w:rFonts w:hint="eastAsia"/>
        </w:rPr>
        <w:t>本次绩效评价遵循的原则包括：</w:t>
      </w:r>
    </w:p>
    <w:p w14:paraId="558CA1EB">
      <w:pPr>
        <w:pStyle w:val="39"/>
        <w:ind w:firstLine="643"/>
      </w:pPr>
      <w:r>
        <w:rPr>
          <w:rFonts w:hint="eastAsia"/>
        </w:rPr>
        <w:t>（1）科学公正。绩效评价应当运用科学合理的方法，按照规范的程序，对项目绩效进行客观、公正的反映。</w:t>
      </w:r>
    </w:p>
    <w:p w14:paraId="7C94D992">
      <w:pPr>
        <w:pStyle w:val="39"/>
        <w:ind w:firstLine="643"/>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B2423A5">
      <w:pPr>
        <w:pStyle w:val="39"/>
        <w:ind w:firstLine="643"/>
      </w:pPr>
      <w:r>
        <w:rPr>
          <w:rFonts w:hint="eastAsia"/>
        </w:rPr>
        <w:t>（3）激励约束。绩效评价结果应与预算安排、政策调整、改进管理实质性挂钩，体现奖优罚劣和激励相容导向，有效要安排、低效要压减、无效要问责。</w:t>
      </w:r>
    </w:p>
    <w:p w14:paraId="567F6951">
      <w:pPr>
        <w:pStyle w:val="39"/>
        <w:ind w:firstLine="643"/>
      </w:pPr>
      <w:r>
        <w:rPr>
          <w:rFonts w:hint="eastAsia"/>
        </w:rPr>
        <w:t>（4）公开透明。绩效评价结果应依法依规公开，并自觉接受社会监督。</w:t>
      </w:r>
    </w:p>
    <w:p w14:paraId="517521C8">
      <w:pPr>
        <w:pStyle w:val="39"/>
        <w:ind w:firstLine="643"/>
      </w:pPr>
      <w:r>
        <w:rPr>
          <w:rFonts w:hint="eastAsia"/>
        </w:rPr>
        <w:t>2. 绩效评价指标体系</w:t>
      </w:r>
    </w:p>
    <w:p w14:paraId="74460091">
      <w:pPr>
        <w:pStyle w:val="39"/>
        <w:ind w:firstLine="643"/>
      </w:pPr>
      <w:r>
        <w:rPr>
          <w:rFonts w:hint="eastAsia"/>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14:paraId="7C2D4896">
      <w:pPr>
        <w:pStyle w:val="39"/>
        <w:ind w:firstLine="643"/>
      </w:pPr>
      <w:r>
        <w:rPr>
          <w:rFonts w:hint="eastAsia"/>
        </w:rPr>
        <w:t>一级指标为：决策、过程、产出、效益。</w:t>
      </w:r>
    </w:p>
    <w:p w14:paraId="18F44AC2">
      <w:pPr>
        <w:pStyle w:val="39"/>
        <w:ind w:firstLine="643"/>
      </w:pPr>
      <w:r>
        <w:rPr>
          <w:rFonts w:hint="eastAsia"/>
        </w:rPr>
        <w:t>二级指标为：项目立项、绩效目标、资金投入、资金管理、组织实施、产出数量、产出质量、产出时效、产出成本、项目效益。</w:t>
      </w:r>
    </w:p>
    <w:p w14:paraId="41947577">
      <w:pPr>
        <w:pStyle w:val="39"/>
        <w:ind w:firstLine="643"/>
      </w:pPr>
      <w:r>
        <w:rPr>
          <w:rFonts w:hint="eastAsia"/>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71FD2FAF">
      <w:pPr>
        <w:pStyle w:val="39"/>
        <w:ind w:firstLine="643"/>
      </w:pPr>
      <w:r>
        <w:rPr>
          <w:rFonts w:hint="eastAsia"/>
        </w:rPr>
        <w:t>3. 绩效评价方法</w:t>
      </w:r>
    </w:p>
    <w:p w14:paraId="3AE8FBDA">
      <w:pPr>
        <w:pStyle w:val="21"/>
        <w:ind w:firstLine="643"/>
      </w:pPr>
      <w:r>
        <w:rPr>
          <w:rFonts w:hint="eastAsia"/>
        </w:rPr>
        <w:t>本次评价采用定量与定性评价相结合的比较法，公众评判法，总分由各项指标得分汇总形成。</w:t>
      </w:r>
    </w:p>
    <w:p w14:paraId="7F395381">
      <w:pPr>
        <w:pStyle w:val="21"/>
        <w:ind w:firstLine="643"/>
      </w:pPr>
      <w:r>
        <w:rPr>
          <w:rFonts w:hint="eastAsi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1481B5B">
      <w:pPr>
        <w:pStyle w:val="21"/>
        <w:ind w:firstLine="643"/>
      </w:pPr>
      <w:r>
        <w:rPr>
          <w:rFonts w:hint="eastAsia"/>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CBD139B">
      <w:pPr>
        <w:pStyle w:val="39"/>
        <w:ind w:firstLine="643"/>
      </w:pPr>
      <w:r>
        <w:rPr>
          <w:rFonts w:hint="eastAsia"/>
        </w:rPr>
        <w:t>4. 绩效评价标准</w:t>
      </w:r>
    </w:p>
    <w:p w14:paraId="2BC15FD5">
      <w:bookmarkStart w:id="7" w:name="_Toc68364663"/>
      <w:r>
        <w:rPr>
          <w:rFonts w:hint="eastAsia"/>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00F4E63">
      <w:pPr>
        <w:pStyle w:val="40"/>
        <w:ind w:left="643"/>
        <w:rPr>
          <w:b/>
        </w:rPr>
      </w:pPr>
      <w:r>
        <w:rPr>
          <w:rFonts w:hint="eastAsia"/>
        </w:rPr>
        <w:t>（三）绩效评价工作过程</w:t>
      </w:r>
      <w:bookmarkEnd w:id="7"/>
    </w:p>
    <w:p w14:paraId="7B1C669F">
      <w:pPr>
        <w:pStyle w:val="39"/>
        <w:ind w:firstLine="643"/>
      </w:pPr>
      <w:r>
        <w:t>第一阶段：前期准备。</w:t>
      </w:r>
    </w:p>
    <w:p w14:paraId="7B589F7C">
      <w:pPr>
        <w:pStyle w:val="39"/>
        <w:ind w:firstLine="643"/>
      </w:pPr>
      <w:r>
        <w:rPr>
          <w:lang w:bidi="ar"/>
        </w:rPr>
        <w:t>我</w:t>
      </w:r>
      <w:r>
        <w:rPr>
          <w:rFonts w:hint="eastAsia"/>
          <w:lang w:bidi="ar"/>
        </w:rPr>
        <w:t>中心</w:t>
      </w:r>
      <w:r>
        <w:rPr>
          <w:lang w:bidi="ar"/>
        </w:rPr>
        <w:t>绩效评价人员</w:t>
      </w:r>
      <w:r>
        <w:rPr>
          <w:spacing w:val="-4"/>
        </w:rPr>
        <w:t>根据《项目支出绩效评价管理办法》（财预</w:t>
      </w:r>
      <w:r>
        <w:t>〔2020〕</w:t>
      </w:r>
      <w:r>
        <w:rPr>
          <w:spacing w:val="-4"/>
        </w:rPr>
        <w:t>10号）文件精神</w:t>
      </w:r>
      <w:r>
        <w:t>认真学习相关要求与规定，成立绩效评价工作组，作为绩效评价工作具体实施机构。成员构成如下：</w:t>
      </w:r>
    </w:p>
    <w:p w14:paraId="34661404">
      <w:pPr>
        <w:pStyle w:val="39"/>
        <w:ind w:firstLine="643"/>
      </w:pPr>
      <w:r>
        <w:rPr>
          <w:rFonts w:hint="eastAsia"/>
        </w:rPr>
        <w:t>张震为</w:t>
      </w:r>
      <w:r>
        <w:t>评价组组长，绩效评价工作职责为负责全盘工作。</w:t>
      </w:r>
    </w:p>
    <w:p w14:paraId="697B2A51">
      <w:pPr>
        <w:pStyle w:val="39"/>
        <w:ind w:firstLine="643"/>
      </w:pPr>
      <w:r>
        <w:rPr>
          <w:rFonts w:hint="eastAsia"/>
        </w:rPr>
        <w:t>米尔卡米力</w:t>
      </w:r>
      <w:r>
        <w:t>评价组副组长，绩效评价工作职责为对项目实施情况进行实地调查。</w:t>
      </w:r>
    </w:p>
    <w:p w14:paraId="6C27C51D">
      <w:pPr>
        <w:pStyle w:val="39"/>
        <w:ind w:firstLine="643"/>
      </w:pPr>
      <w:r>
        <w:rPr>
          <w:rFonts w:hint="eastAsia"/>
        </w:rPr>
        <w:t>艾尼·赛提、朱健</w:t>
      </w:r>
      <w:r>
        <w:t>评价组成员，绩效评价工作职责为负责资料审核等工作。</w:t>
      </w:r>
    </w:p>
    <w:p w14:paraId="05AECB66">
      <w:pPr>
        <w:pStyle w:val="39"/>
        <w:ind w:firstLine="643"/>
      </w:pPr>
      <w:r>
        <w:t>第二阶段：组织实施。</w:t>
      </w:r>
    </w:p>
    <w:p w14:paraId="203FA661">
      <w:pPr>
        <w:pStyle w:val="39"/>
        <w:ind w:firstLine="643"/>
      </w:pPr>
      <w:r>
        <w:t>经评价组通过实地调研、查阅资料等方式，采用综合分析法对项目的实施、管理、绩效进行综合评价分析。</w:t>
      </w:r>
    </w:p>
    <w:p w14:paraId="794B947C">
      <w:pPr>
        <w:pStyle w:val="39"/>
        <w:ind w:firstLine="643"/>
      </w:pPr>
      <w:r>
        <w:t>第三阶段：分析评价。</w:t>
      </w:r>
    </w:p>
    <w:p w14:paraId="5BBACBE4">
      <w:pPr>
        <w:pStyle w:val="39"/>
        <w:ind w:firstLine="643"/>
      </w:pPr>
      <w:r>
        <w:t>首先按照指标体系进行定量、定性分析。其次开展量化打分、综合评价工作，形成初步评价结论。最后归纳整体项目情况与存在问题，撰写单位绩效评价报告。</w:t>
      </w:r>
    </w:p>
    <w:p w14:paraId="54D21355">
      <w:pPr>
        <w:pStyle w:val="39"/>
        <w:ind w:firstLine="643"/>
      </w:pPr>
      <w:bookmarkStart w:id="8" w:name="_Toc2618"/>
      <w:r>
        <w:t>第四阶段：撰写与提交评价报告</w:t>
      </w:r>
      <w:bookmarkEnd w:id="8"/>
    </w:p>
    <w:p w14:paraId="43EEBC11">
      <w:pPr>
        <w:pStyle w:val="39"/>
        <w:ind w:firstLine="643"/>
      </w:pPr>
      <w:r>
        <w:t>职称评审及正常运转专项经费撰写绩效评价报告，按照自治区财政厅绩效系统中统一格式和文本框架撰写绩效评价报告。</w:t>
      </w:r>
    </w:p>
    <w:p w14:paraId="6E9ABDCE">
      <w:pPr>
        <w:pStyle w:val="39"/>
        <w:ind w:firstLine="643"/>
      </w:pPr>
      <w:bookmarkStart w:id="9" w:name="_Toc5055"/>
      <w:r>
        <w:t>第五阶段：归集档案</w:t>
      </w:r>
      <w:bookmarkEnd w:id="9"/>
    </w:p>
    <w:p w14:paraId="5129C54B">
      <w:pPr>
        <w:rPr>
          <w:rFonts w:cs="Times New Roman PS Pro"/>
          <w:lang w:bidi="ar"/>
        </w:rPr>
      </w:pPr>
      <w:r>
        <w:t>建立和落实档案管理制度，将项目相关资料存档，包括但不限于：评价项目基本情况和相关文件、评价实施方案、项目支付资料等相关档案。</w:t>
      </w:r>
    </w:p>
    <w:p w14:paraId="1A860E2E">
      <w:pPr>
        <w:pStyle w:val="41"/>
        <w:rPr>
          <w:b/>
        </w:rPr>
      </w:pPr>
      <w:bookmarkStart w:id="10" w:name="_Toc68364664"/>
      <w:r>
        <w:rPr>
          <w:rFonts w:hint="eastAsia"/>
        </w:rPr>
        <w:t>三、综合评价情况及评价结论</w:t>
      </w:r>
      <w:bookmarkEnd w:id="10"/>
    </w:p>
    <w:p w14:paraId="4A27C2EA">
      <w:pPr>
        <w:pStyle w:val="40"/>
        <w:ind w:left="643"/>
        <w:rPr>
          <w:b/>
        </w:rPr>
      </w:pPr>
      <w:bookmarkStart w:id="11" w:name="_Toc68364665"/>
      <w:r>
        <w:rPr>
          <w:rFonts w:hint="eastAsia"/>
        </w:rPr>
        <w:t>（一）综合评价情况</w:t>
      </w:r>
      <w:bookmarkEnd w:id="11"/>
    </w:p>
    <w:p w14:paraId="0A2FEB66">
      <w:pPr>
        <w:pStyle w:val="39"/>
        <w:ind w:firstLine="643"/>
      </w:pPr>
      <w:r>
        <w:rPr>
          <w:rFonts w:hint="eastAsia"/>
        </w:rPr>
        <w:t xml:space="preserve">代建项目管理费总体组织规范，完成了项目的工作目标，有效规范了项目档案资料的整理，促进了自治区经济高质量发展。 </w:t>
      </w:r>
    </w:p>
    <w:p w14:paraId="20AC9B3E">
      <w:pPr>
        <w:pStyle w:val="39"/>
        <w:ind w:firstLine="643"/>
      </w:pPr>
      <w:r>
        <w:rPr>
          <w:rFonts w:hint="eastAsia"/>
        </w:rPr>
        <w:t xml:space="preserve">在项目决策方面，项目申请前期立项程序规范，项目严格按照规定的程序申请设立，项目立项依据充分，立项程序规范。 </w:t>
      </w:r>
    </w:p>
    <w:p w14:paraId="5DCBE7A2">
      <w:pPr>
        <w:pStyle w:val="39"/>
        <w:ind w:firstLine="643"/>
      </w:pPr>
      <w:r>
        <w:rPr>
          <w:rFonts w:hint="eastAsia"/>
        </w:rPr>
        <w:t>项目管理方面，2024年本项目预算安排15万元，实际支出15万元，预算执行率100%。项目资金使用合规，项目财务管理制度健全，财务监控到位，所有资金支付均按照国库集中支付制度严格执行，现有项目管理制度执行情况良好。</w:t>
      </w:r>
    </w:p>
    <w:p w14:paraId="11776F52">
      <w:pPr>
        <w:pStyle w:val="21"/>
        <w:ind w:firstLine="643"/>
      </w:pPr>
      <w:r>
        <w:rPr>
          <w:rFonts w:hint="eastAsia"/>
        </w:rPr>
        <w:t>项目产出方面：</w:t>
      </w:r>
      <w:r>
        <w:rPr>
          <w:rStyle w:val="17"/>
          <w:rFonts w:hint="eastAsia" w:ascii="仿宋_GB2312" w:hAnsi="仿宋_GB2312" w:cs="仿宋_GB2312"/>
          <w:b w:val="0"/>
          <w:bCs w:val="0"/>
          <w:spacing w:val="-4"/>
        </w:rPr>
        <w:t>紧扣各个环节，逐步推进，及时与职能部门跟踪项目进展，加强项目督办，充分调动职能部门的积极性，加大项目投入工作的力度，加快项目实施进度，确保项目严格按照年度预期目标执行。</w:t>
      </w:r>
    </w:p>
    <w:p w14:paraId="6F164E51">
      <w:pPr>
        <w:pStyle w:val="21"/>
        <w:ind w:firstLine="643"/>
      </w:pPr>
      <w:r>
        <w:rPr>
          <w:rFonts w:hint="eastAsia"/>
        </w:rPr>
        <w:t>项目效益方面：</w:t>
      </w:r>
      <w:r>
        <w:rPr>
          <w:rStyle w:val="17"/>
          <w:rFonts w:hint="eastAsia" w:ascii="仿宋_GB2312" w:hAnsi="仿宋_GB2312" w:cs="仿宋_GB2312"/>
          <w:b w:val="0"/>
          <w:bCs w:val="0"/>
          <w:spacing w:val="-4"/>
        </w:rPr>
        <w:t>按预定目标完成了年初所设定的各项指标。专项经费实际支出未超出预算规定，保障了专项工作的开展。积极努力保证四个代建项目和帮助支持的项目按时间节点顺利完成实施，新疆考古标本库房、广场联合大厦维修改造项目竣工验收并投入使用，向使用单位和自治区党委交付满意的建设工程，为十四五建设贡献自己的力量。</w:t>
      </w:r>
    </w:p>
    <w:p w14:paraId="1B01420D">
      <w:pPr>
        <w:pStyle w:val="40"/>
        <w:ind w:left="643"/>
        <w:rPr>
          <w:b/>
        </w:rPr>
      </w:pPr>
      <w:r>
        <w:rPr>
          <w:rFonts w:hint="eastAsia"/>
        </w:rPr>
        <w:t>（二）综合评价结论</w:t>
      </w:r>
    </w:p>
    <w:p w14:paraId="55DEB239">
      <w:pPr>
        <w:pStyle w:val="25"/>
        <w:ind w:firstLine="624"/>
        <w:rPr>
          <w:rFonts w:ascii="Times New Roman PS Pro" w:hAnsi="Times New Roman PS Pro" w:cs="Times New Roman PS Pro"/>
          <w:b/>
          <w:highlight w:val="yellow"/>
          <w:lang w:bidi="ar"/>
        </w:rPr>
      </w:pPr>
      <w:r>
        <w:rPr>
          <w:rStyle w:val="17"/>
          <w:rFonts w:hint="eastAsia" w:ascii="仿宋_GB2312" w:hAnsi="仿宋_GB2312" w:eastAsia="仿宋_GB2312" w:cs="仿宋_GB2312"/>
          <w:b w:val="0"/>
          <w:bCs w:val="0"/>
          <w:spacing w:val="-4"/>
          <w:kern w:val="2"/>
        </w:rPr>
        <w:t>运用项目组制定评价指标体系及财政部《项目支出绩效评价管理办法》（财预〔2020〕10号）文件评分标准进行评价，该项目最终评分100分，绩效评级为“优”，具体得分情况为：项目决策30分、项目过程30分、项目产出40分。</w:t>
      </w:r>
    </w:p>
    <w:p w14:paraId="3E58A1AC">
      <w:pPr>
        <w:pStyle w:val="41"/>
        <w:rPr>
          <w:b/>
        </w:rPr>
      </w:pPr>
      <w:bookmarkStart w:id="12" w:name="_Toc68364667"/>
      <w:r>
        <w:rPr>
          <w:rFonts w:hint="eastAsia"/>
        </w:rPr>
        <w:t>四、绩效评价指标分析</w:t>
      </w:r>
      <w:bookmarkEnd w:id="12"/>
    </w:p>
    <w:p w14:paraId="5225C68E">
      <w:pPr>
        <w:pStyle w:val="40"/>
        <w:ind w:left="643"/>
        <w:rPr>
          <w:b/>
        </w:rPr>
      </w:pPr>
      <w:r>
        <w:rPr>
          <w:rFonts w:hint="eastAsia"/>
        </w:rPr>
        <w:t>（一）项目决策情况</w:t>
      </w:r>
    </w:p>
    <w:p w14:paraId="0370BAEA">
      <w:r>
        <w:rPr>
          <w:rFonts w:hint="eastAsia"/>
        </w:rPr>
        <w:t>项目决策类指标包括项目立项、绩效目标和资金投入三方面的内容，由9个三级指标构成，权重分为 30 分，实际得分30分，得分率为100%。</w:t>
      </w:r>
    </w:p>
    <w:p w14:paraId="7DD3F87F">
      <w:pPr>
        <w:pStyle w:val="21"/>
        <w:ind w:firstLine="643"/>
        <w:rPr>
          <w:rFonts w:cs="Times New Roman PS Pro"/>
          <w:lang w:bidi="ar"/>
        </w:rPr>
      </w:pPr>
      <w:r>
        <w:rPr>
          <w:rFonts w:hint="eastAsia"/>
        </w:rPr>
        <w:t>（1）立项依据充分性：本项目根据</w:t>
      </w:r>
      <w:r>
        <w:rPr>
          <w:rStyle w:val="17"/>
          <w:rFonts w:ascii="Times New Roman" w:hAnsi="Times New Roman"/>
          <w:b w:val="0"/>
          <w:color w:val="auto"/>
          <w:spacing w:val="-4"/>
          <w:shd w:val="clear" w:color="FFFFFF" w:fill="FFFFFF"/>
        </w:rPr>
        <w:t>《</w:t>
      </w:r>
      <w:r>
        <w:rPr>
          <w:rStyle w:val="17"/>
          <w:rFonts w:hint="eastAsia" w:ascii="Times New Roman" w:hAnsi="Times New Roman"/>
          <w:b w:val="0"/>
          <w:color w:val="auto"/>
          <w:spacing w:val="-4"/>
          <w:shd w:val="clear" w:color="FFFFFF" w:fill="FFFFFF"/>
        </w:rPr>
        <w:t>预算文件</w:t>
      </w:r>
      <w:r>
        <w:rPr>
          <w:rStyle w:val="17"/>
          <w:rFonts w:ascii="Times New Roman" w:hAnsi="Times New Roman"/>
          <w:b w:val="0"/>
          <w:color w:val="auto"/>
          <w:spacing w:val="-4"/>
          <w:shd w:val="clear" w:color="FFFFFF" w:fill="FFFFFF"/>
        </w:rPr>
        <w:t>》</w:t>
      </w:r>
      <w:r>
        <w:rPr>
          <w:rStyle w:val="17"/>
          <w:rFonts w:hint="eastAsia" w:ascii="Times New Roman" w:hAnsi="Times New Roman"/>
          <w:b w:val="0"/>
          <w:color w:val="auto"/>
          <w:spacing w:val="-4"/>
          <w:shd w:val="clear" w:color="FFFFFF" w:fill="FFFFFF"/>
        </w:rPr>
        <w:t>、</w:t>
      </w:r>
      <w:r>
        <w:rPr>
          <w:rFonts w:hint="eastAsia" w:hAnsi="仿宋" w:cs="宋体"/>
        </w:rPr>
        <w:t>“三保”的相关政策，及自治区访惠聚办相关政策</w:t>
      </w:r>
      <w:r>
        <w:rPr>
          <w:rFonts w:ascii="Times New Roman" w:hAnsi="Times New Roman"/>
        </w:rPr>
        <w:t>立项</w:t>
      </w:r>
      <w:r>
        <w:rPr>
          <w:rFonts w:hint="eastAsia" w:ascii="Times New Roman" w:hAnsi="Times New Roman"/>
        </w:rPr>
        <w:t>，</w:t>
      </w:r>
      <w:r>
        <w:rPr>
          <w:rStyle w:val="17"/>
          <w:rFonts w:hint="eastAsia" w:ascii="仿宋_GB2312" w:hAnsi="仿宋_GB2312" w:cs="仿宋_GB2312"/>
          <w:b w:val="0"/>
          <w:color w:val="auto"/>
          <w:lang w:bidi="ar"/>
        </w:rPr>
        <w:t>部门项目的立项依据充分，符合相关法规政策及部门职责。符合行业发展和政策要求，与部门职责范围相符，属于部门履职所需。符合中央、地方事权支出责任划分原则。</w:t>
      </w:r>
      <w:r>
        <w:rPr>
          <w:rFonts w:hint="eastAsia"/>
        </w:rPr>
        <w:t>该指标不扣分，得5分。</w:t>
      </w:r>
    </w:p>
    <w:p w14:paraId="389FF64A">
      <w:r>
        <w:t>（2）立项程序规范性：根据决策依据编制工作计划和经费预算，经过与主管部门分管领导进行沟通、筛选确定经费预算计划，上党委会研究确定最终预算方案，根据评分标准，该指标不扣分，得3分。</w:t>
      </w:r>
    </w:p>
    <w:p w14:paraId="47887155">
      <w:r>
        <w:t>（3）绩效目标合理性：本项目在年初申报预算时申报了绩效目标，绩效目标与项目具体工作内容一致，预期产出效益及效果根据文件要求设置指标值，符合正常业绩水平，资金额共</w:t>
      </w:r>
      <w:r>
        <w:rPr>
          <w:rFonts w:hint="eastAsia"/>
        </w:rPr>
        <w:t>30</w:t>
      </w:r>
      <w:r>
        <w:t>万，与确定的项目投资额及资金量相匹配，根据评分标准，该指标不扣分，得</w:t>
      </w:r>
      <w:r>
        <w:rPr>
          <w:rFonts w:hint="eastAsia"/>
        </w:rPr>
        <w:t>4</w:t>
      </w:r>
      <w:r>
        <w:t>分。</w:t>
      </w:r>
    </w:p>
    <w:p w14:paraId="361572DA">
      <w:r>
        <w:t>（4）绩效指标明确性：将项目绩效目标细化分解为具体的绩效指标，项目设定一级指标</w:t>
      </w:r>
      <w:r>
        <w:rPr>
          <w:rFonts w:hint="eastAsia"/>
        </w:rPr>
        <w:t>2</w:t>
      </w:r>
      <w:r>
        <w:t>个，二级指标</w:t>
      </w:r>
      <w:r>
        <w:rPr>
          <w:rFonts w:hint="eastAsia"/>
        </w:rPr>
        <w:t>4</w:t>
      </w:r>
      <w:r>
        <w:t>个，三级指标</w:t>
      </w:r>
      <w:r>
        <w:rPr>
          <w:rFonts w:hint="eastAsia"/>
        </w:rPr>
        <w:t>8</w:t>
      </w:r>
      <w:r>
        <w:t>个，定量指标</w:t>
      </w:r>
      <w:r>
        <w:rPr>
          <w:rFonts w:hint="eastAsia"/>
        </w:rPr>
        <w:t>8</w:t>
      </w:r>
      <w:r>
        <w:t>个，量化率</w:t>
      </w:r>
      <w:r>
        <w:rPr>
          <w:rFonts w:hint="eastAsia"/>
        </w:rPr>
        <w:t>100</w:t>
      </w:r>
      <w:r>
        <w:t>%。根据评分标准，该指标不扣分，得</w:t>
      </w:r>
      <w:r>
        <w:rPr>
          <w:rFonts w:hint="eastAsia"/>
        </w:rPr>
        <w:t>4</w:t>
      </w:r>
      <w:r>
        <w:t>分。</w:t>
      </w:r>
    </w:p>
    <w:p w14:paraId="6057CCE8">
      <w:r>
        <w:t>（5）预算编制科学性：预算编制经过科学论证，内容与项目内容匹配，项目投资额与工作任务相匹配，根据评分标准，该指标不扣分，得</w:t>
      </w:r>
      <w:r>
        <w:rPr>
          <w:rFonts w:hint="eastAsia"/>
        </w:rPr>
        <w:t>7</w:t>
      </w:r>
      <w:r>
        <w:t>分。</w:t>
      </w:r>
    </w:p>
    <w:p w14:paraId="097590BB">
      <w:pPr>
        <w:rPr>
          <w:rFonts w:cs="Times New Roman PS Pro"/>
          <w:lang w:bidi="ar"/>
        </w:rPr>
      </w:pPr>
      <w:r>
        <w:t>（6）资金分配合理性：资金分配与实际相适应，根据评分标准，该指标不扣分，得</w:t>
      </w:r>
      <w:r>
        <w:rPr>
          <w:rFonts w:hint="eastAsia"/>
        </w:rPr>
        <w:t>7</w:t>
      </w:r>
      <w:r>
        <w:t>分。</w:t>
      </w:r>
    </w:p>
    <w:bookmarkEnd w:id="3"/>
    <w:p w14:paraId="122877FE">
      <w:pPr>
        <w:pStyle w:val="40"/>
        <w:ind w:left="643"/>
        <w:rPr>
          <w:b/>
        </w:rPr>
      </w:pPr>
      <w:r>
        <w:rPr>
          <w:rFonts w:hint="eastAsia"/>
        </w:rPr>
        <w:t>（二）项目过程情况</w:t>
      </w:r>
    </w:p>
    <w:p w14:paraId="1997A266">
      <w:r>
        <w:rPr>
          <w:rFonts w:hint="eastAsia"/>
        </w:rPr>
        <w:t>项目过程类指标包括资金管理和组织实施两方面的内容，由 5个三级指标构成，权重分为30分，实际得分30分，得分率为100%。</w:t>
      </w:r>
    </w:p>
    <w:p w14:paraId="5897C810">
      <w:r>
        <w:t>（1）资金到位率：正常运转专项经费为自有资金，项目预算资金</w:t>
      </w:r>
      <w:r>
        <w:rPr>
          <w:rFonts w:hint="eastAsia"/>
        </w:rPr>
        <w:t>30</w:t>
      </w:r>
      <w:r>
        <w:t>万元，实际到位</w:t>
      </w:r>
      <w:r>
        <w:rPr>
          <w:rFonts w:hint="eastAsia"/>
        </w:rPr>
        <w:t>30</w:t>
      </w:r>
      <w:r>
        <w:t>万元，到位率100%。根据评分标准，该指标不扣分，得</w:t>
      </w:r>
      <w:r>
        <w:rPr>
          <w:rFonts w:hint="eastAsia"/>
        </w:rPr>
        <w:t>7</w:t>
      </w:r>
      <w:r>
        <w:t>分。</w:t>
      </w:r>
    </w:p>
    <w:p w14:paraId="0AAC19EF">
      <w:r>
        <w:t>（2）预算执行率：预算编制较为详细，项目资金支出总体能够按照预算执行。项目到位资金</w:t>
      </w:r>
      <w:r>
        <w:rPr>
          <w:rFonts w:hint="eastAsia"/>
        </w:rPr>
        <w:t>30</w:t>
      </w:r>
      <w:r>
        <w:t>万元，实际支出</w:t>
      </w:r>
      <w:r>
        <w:rPr>
          <w:rFonts w:hint="eastAsia"/>
        </w:rPr>
        <w:t>30</w:t>
      </w:r>
      <w:r>
        <w:t>万元，执行率</w:t>
      </w:r>
      <w:r>
        <w:rPr>
          <w:rFonts w:hint="eastAsia"/>
        </w:rPr>
        <w:t>100</w:t>
      </w:r>
      <w:r>
        <w:t>%。根据评分标准，该指标得</w:t>
      </w:r>
      <w:r>
        <w:rPr>
          <w:rFonts w:hint="eastAsia"/>
        </w:rPr>
        <w:t>7</w:t>
      </w:r>
      <w:r>
        <w:t>分。</w:t>
      </w:r>
    </w:p>
    <w:p w14:paraId="125617A2">
      <w:r>
        <w:t>（3）资金使用合规性：对经费使用进行规范管理，严格执行《行政事业单位财务规则》《自治区发展改革委财务管理制度》等相关专项资金管理办法，按比例按资金用途使用，确保资金安全、项目发挥效益。资金的支付有完整的审批程序和手续，不存在挤占、挪用、虚列支出等情况，根据评分标准，该指标不扣分，得</w:t>
      </w:r>
      <w:r>
        <w:rPr>
          <w:rFonts w:hint="eastAsia"/>
        </w:rPr>
        <w:t>7</w:t>
      </w:r>
      <w:r>
        <w:t>分。</w:t>
      </w:r>
    </w:p>
    <w:p w14:paraId="153602B9">
      <w:r>
        <w:t>（4）管理制度健全性：建立</w:t>
      </w:r>
      <w:r>
        <w:rPr>
          <w:rFonts w:hint="eastAsia"/>
        </w:rPr>
        <w:t>资金管理</w:t>
      </w:r>
      <w:r>
        <w:t>机制，根据《</w:t>
      </w:r>
      <w:r>
        <w:rPr>
          <w:rFonts w:hint="eastAsia"/>
        </w:rPr>
        <w:t>预算管理</w:t>
      </w:r>
      <w:r>
        <w:t>条例》《</w:t>
      </w:r>
      <w:r>
        <w:rPr>
          <w:rFonts w:hint="eastAsia"/>
        </w:rPr>
        <w:t>绩效管理</w:t>
      </w:r>
      <w:r>
        <w:t>计划》《</w:t>
      </w:r>
      <w:r>
        <w:rPr>
          <w:rFonts w:hint="eastAsia"/>
        </w:rPr>
        <w:t>财务</w:t>
      </w:r>
      <w:r>
        <w:t>管理办法》，对单位自有资金进行严格管理，做到了专款专用，根据评分标准，该指标不扣分，得4分。</w:t>
      </w:r>
    </w:p>
    <w:p w14:paraId="3180CAA9">
      <w:r>
        <w:t>（5）制度执行有效性：由单位提出经费预算支出可行性方案，经过与分管领导请示后，报主管部门会议研究执行，财务对资金的使用合法合规性进行监督，年底对资金使用效果进行自评，根据评分标准，该指标不扣分，得</w:t>
      </w:r>
      <w:r>
        <w:rPr>
          <w:rFonts w:hint="eastAsia"/>
        </w:rPr>
        <w:t>5</w:t>
      </w:r>
      <w:r>
        <w:t>分。</w:t>
      </w:r>
    </w:p>
    <w:p w14:paraId="4EC43B98">
      <w:pPr>
        <w:pStyle w:val="21"/>
        <w:ind w:firstLine="643"/>
        <w:rPr>
          <w:lang w:bidi="ar"/>
        </w:rPr>
      </w:pPr>
      <w:r>
        <w:rPr>
          <w:rFonts w:hint="eastAsia"/>
          <w:kern w:val="2"/>
          <w:lang w:bidi="ar"/>
        </w:rPr>
        <w:t>(三)</w:t>
      </w:r>
      <w:r>
        <w:rPr>
          <w:rFonts w:hint="eastAsia"/>
          <w:lang w:bidi="ar"/>
        </w:rPr>
        <w:t>项目产出情况</w:t>
      </w:r>
    </w:p>
    <w:p w14:paraId="276F0EF3">
      <w:r>
        <w:t>项目产出类指标包括产出数量、产出质量、产出时效、产出成本四方面的内容，由</w:t>
      </w:r>
      <w:r>
        <w:rPr>
          <w:rFonts w:hint="eastAsia"/>
        </w:rPr>
        <w:t>8</w:t>
      </w:r>
      <w:r>
        <w:t>个三级指标构成，权重分为40分，实际得分</w:t>
      </w:r>
      <w:r>
        <w:rPr>
          <w:rFonts w:hint="eastAsia"/>
        </w:rPr>
        <w:t>40</w:t>
      </w:r>
      <w:r>
        <w:t>分，得分率为</w:t>
      </w:r>
      <w:r>
        <w:rPr>
          <w:rFonts w:hint="eastAsia"/>
        </w:rPr>
        <w:t>100</w:t>
      </w:r>
      <w:r>
        <w:t>%。</w:t>
      </w:r>
    </w:p>
    <w:p w14:paraId="2A5DBC58">
      <w:pPr>
        <w:pStyle w:val="21"/>
        <w:ind w:firstLine="643"/>
      </w:pPr>
      <w:r>
        <w:rPr>
          <w:rFonts w:hint="eastAsia"/>
        </w:rPr>
        <w:t>（1）</w:t>
      </w:r>
      <w:r>
        <w:t>对于“产出数量”</w:t>
      </w:r>
    </w:p>
    <w:p w14:paraId="18C1D284">
      <w:pPr>
        <w:pStyle w:val="21"/>
        <w:ind w:firstLine="643"/>
      </w:pPr>
      <w:r>
        <w:rPr>
          <w:rFonts w:hint="eastAsia"/>
        </w:rPr>
        <w:t>保障中心“三保”支出数量33人，实际完成33人，与预期目标一致</w:t>
      </w:r>
      <w:r>
        <w:rPr>
          <w:rFonts w:hint="eastAsia" w:ascii="仿宋_GB2312"/>
        </w:rPr>
        <w:t>，不扣分</w:t>
      </w:r>
      <w:r>
        <w:rPr>
          <w:rFonts w:hint="eastAsia" w:ascii="仿宋_GB2312" w:hAnsi="仿宋_GB2312" w:cs="仿宋_GB2312"/>
        </w:rPr>
        <w:t>，得5分。</w:t>
      </w:r>
    </w:p>
    <w:p w14:paraId="1448DC97">
      <w:pPr>
        <w:rPr>
          <w:rFonts w:ascii="仿宋_GB2312" w:hAnsi="仿宋_GB2312" w:cs="仿宋_GB2312"/>
        </w:rPr>
      </w:pPr>
      <w:r>
        <w:rPr>
          <w:rFonts w:hint="eastAsia"/>
        </w:rPr>
        <w:t>保障访惠聚工作队日常支出数量5人，实际完成5人，与预期目标一致</w:t>
      </w:r>
      <w:r>
        <w:rPr>
          <w:rFonts w:hint="eastAsia" w:ascii="仿宋_GB2312"/>
        </w:rPr>
        <w:t>，不扣分</w:t>
      </w:r>
      <w:r>
        <w:rPr>
          <w:rFonts w:hint="eastAsia" w:ascii="仿宋_GB2312" w:hAnsi="仿宋_GB2312" w:cs="仿宋_GB2312"/>
        </w:rPr>
        <w:t>，得5分。</w:t>
      </w:r>
    </w:p>
    <w:p w14:paraId="26196EFD">
      <w:r>
        <w:rPr>
          <w:rFonts w:hint="eastAsia"/>
        </w:rPr>
        <w:t>保障中心日常运行经费33人，</w:t>
      </w:r>
      <w:r>
        <w:rPr>
          <w:rFonts w:hint="eastAsia" w:ascii="Times New Roman" w:hAnsi="Times New Roman"/>
          <w:bCs/>
          <w:kern w:val="2"/>
        </w:rPr>
        <w:t>实际完成33人，与预期目标一致</w:t>
      </w:r>
      <w:r>
        <w:rPr>
          <w:rFonts w:hint="eastAsia"/>
        </w:rPr>
        <w:t>，不扣分，得5分。</w:t>
      </w:r>
    </w:p>
    <w:p w14:paraId="387549DF">
      <w:pPr>
        <w:rPr>
          <w:rFonts w:ascii="Times New Roman" w:hAnsi="Times New Roman"/>
          <w:bCs/>
        </w:rPr>
      </w:pPr>
      <w:r>
        <w:rPr>
          <w:rFonts w:hint="eastAsia"/>
        </w:rPr>
        <w:t>合计得15分。</w:t>
      </w:r>
    </w:p>
    <w:p w14:paraId="164A9AC6">
      <w:pPr>
        <w:pStyle w:val="21"/>
        <w:ind w:firstLine="643"/>
      </w:pPr>
      <w:r>
        <w:rPr>
          <w:rFonts w:hint="eastAsia"/>
        </w:rPr>
        <w:t>（2）</w:t>
      </w:r>
      <w:r>
        <w:t>对于“产出质量”</w:t>
      </w:r>
    </w:p>
    <w:p w14:paraId="4F6026D6">
      <w:pPr>
        <w:pStyle w:val="21"/>
        <w:ind w:firstLine="643"/>
        <w:rPr>
          <w:rFonts w:ascii="仿宋_GB2312" w:hAnsi="仿宋_GB2312" w:cs="仿宋_GB2312"/>
        </w:rPr>
      </w:pPr>
      <w:r>
        <w:t>经费保障范围合规率</w:t>
      </w:r>
      <w:r>
        <w:rPr>
          <w:rFonts w:hint="eastAsia"/>
        </w:rPr>
        <w:t>100%，实际完成100%，与预期目标一致</w:t>
      </w:r>
      <w:r>
        <w:rPr>
          <w:rFonts w:hint="eastAsia" w:ascii="仿宋_GB2312"/>
        </w:rPr>
        <w:t>，不扣分</w:t>
      </w:r>
      <w:r>
        <w:rPr>
          <w:rFonts w:hint="eastAsia" w:ascii="仿宋_GB2312" w:hAnsi="仿宋_GB2312" w:cs="仿宋_GB2312"/>
        </w:rPr>
        <w:t>，得5分。</w:t>
      </w:r>
    </w:p>
    <w:p w14:paraId="73BF29F9">
      <w:pPr>
        <w:pStyle w:val="21"/>
        <w:ind w:firstLine="643"/>
        <w:rPr>
          <w:rFonts w:ascii="Times New Roman" w:hAnsi="Times New Roman"/>
          <w:bCs/>
        </w:rPr>
      </w:pPr>
      <w:r>
        <w:rPr>
          <w:rFonts w:hint="eastAsia"/>
        </w:rPr>
        <w:t>合计得5分。</w:t>
      </w:r>
    </w:p>
    <w:p w14:paraId="3BDE92B5">
      <w:pPr>
        <w:pStyle w:val="21"/>
        <w:ind w:firstLine="643"/>
      </w:pPr>
      <w:r>
        <w:rPr>
          <w:rFonts w:hint="eastAsia"/>
        </w:rPr>
        <w:t>（3）</w:t>
      </w:r>
      <w:r>
        <w:t>对于“产出时效”</w:t>
      </w:r>
    </w:p>
    <w:p w14:paraId="409772EB">
      <w:pPr>
        <w:pStyle w:val="21"/>
        <w:ind w:firstLine="643"/>
        <w:rPr>
          <w:rFonts w:ascii="仿宋_GB2312" w:hAnsi="仿宋_GB2312" w:cs="仿宋_GB2312"/>
        </w:rPr>
      </w:pPr>
      <w:r>
        <w:t>公用经费支付及时率</w:t>
      </w:r>
      <w:r>
        <w:rPr>
          <w:rFonts w:hint="eastAsia"/>
        </w:rPr>
        <w:t>100%，实际完成100%，与预期目标一致</w:t>
      </w:r>
      <w:r>
        <w:rPr>
          <w:rFonts w:hint="eastAsia" w:ascii="仿宋_GB2312"/>
        </w:rPr>
        <w:t>，不扣分</w:t>
      </w:r>
      <w:r>
        <w:rPr>
          <w:rFonts w:hint="eastAsia" w:ascii="仿宋_GB2312" w:hAnsi="仿宋_GB2312" w:cs="仿宋_GB2312"/>
        </w:rPr>
        <w:t>，得5分。</w:t>
      </w:r>
    </w:p>
    <w:p w14:paraId="1461D95D">
      <w:pPr>
        <w:pStyle w:val="21"/>
        <w:ind w:firstLine="643"/>
        <w:rPr>
          <w:rFonts w:ascii="Times New Roman" w:hAnsi="Times New Roman"/>
          <w:bCs/>
        </w:rPr>
      </w:pPr>
      <w:r>
        <w:rPr>
          <w:rFonts w:hint="eastAsia"/>
        </w:rPr>
        <w:t>合计得5分。</w:t>
      </w:r>
    </w:p>
    <w:p w14:paraId="7C19943D">
      <w:pPr>
        <w:pStyle w:val="21"/>
        <w:ind w:firstLine="643"/>
        <w:rPr>
          <w:rFonts w:ascii="仿宋_GB2312" w:hAnsi="仿宋" w:cs="宋体"/>
          <w:lang w:bidi="ar"/>
        </w:rPr>
      </w:pPr>
      <w:r>
        <w:t>（4）对于“产出成本”</w:t>
      </w:r>
    </w:p>
    <w:p w14:paraId="12E89A81">
      <w:pPr>
        <w:pStyle w:val="21"/>
        <w:ind w:firstLine="643"/>
        <w:rPr>
          <w:rFonts w:hAnsi="仿宋_GB2312" w:cs="仿宋_GB2312"/>
        </w:rPr>
      </w:pPr>
      <w:r>
        <w:rPr>
          <w:rFonts w:hint="eastAsia" w:hAnsi="仿宋" w:cs="宋体"/>
          <w:lang w:bidi="ar"/>
        </w:rPr>
        <w:t>基层工作成本3万元，</w:t>
      </w:r>
      <w:r>
        <w:rPr>
          <w:rFonts w:hint="eastAsia" w:ascii="Times New Roman"/>
          <w:bCs/>
          <w:kern w:val="2"/>
        </w:rPr>
        <w:t>实际完成3万元，与预期目标一致</w:t>
      </w:r>
      <w:r>
        <w:rPr>
          <w:rFonts w:hint="eastAsia"/>
        </w:rPr>
        <w:t>，不扣分</w:t>
      </w:r>
      <w:r>
        <w:rPr>
          <w:rFonts w:hint="eastAsia" w:hAnsi="仿宋_GB2312" w:cs="仿宋_GB2312"/>
        </w:rPr>
        <w:t>，得5分。</w:t>
      </w:r>
    </w:p>
    <w:p w14:paraId="682EA7D7">
      <w:pPr>
        <w:pStyle w:val="21"/>
        <w:ind w:firstLine="643"/>
        <w:rPr>
          <w:rFonts w:ascii="仿宋_GB2312" w:hAnsi="仿宋_GB2312" w:cs="仿宋_GB2312"/>
        </w:rPr>
      </w:pPr>
      <w:r>
        <w:rPr>
          <w:rFonts w:hint="eastAsia"/>
        </w:rPr>
        <w:t>中心日常运行经费</w:t>
      </w:r>
      <w:r>
        <w:t>成本</w:t>
      </w:r>
      <w:r>
        <w:rPr>
          <w:rFonts w:hint="eastAsia" w:ascii="仿宋_GB2312" w:hAnsi="仿宋" w:cs="宋体"/>
          <w:lang w:bidi="ar"/>
        </w:rPr>
        <w:t>25万元，</w:t>
      </w:r>
      <w:r>
        <w:rPr>
          <w:rFonts w:hint="eastAsia"/>
        </w:rPr>
        <w:t>实际完成25万元，与预期目标一致</w:t>
      </w:r>
      <w:r>
        <w:rPr>
          <w:rFonts w:hint="eastAsia" w:ascii="仿宋_GB2312"/>
        </w:rPr>
        <w:t>，不扣分</w:t>
      </w:r>
      <w:r>
        <w:rPr>
          <w:rFonts w:hint="eastAsia" w:ascii="仿宋_GB2312" w:hAnsi="仿宋_GB2312" w:cs="仿宋_GB2312"/>
        </w:rPr>
        <w:t>，得5分。</w:t>
      </w:r>
    </w:p>
    <w:p w14:paraId="3EE1FC4D">
      <w:pPr>
        <w:pStyle w:val="21"/>
        <w:ind w:firstLine="643"/>
        <w:rPr>
          <w:rFonts w:ascii="仿宋_GB2312" w:hAnsi="仿宋_GB2312" w:cs="仿宋_GB2312"/>
        </w:rPr>
      </w:pPr>
      <w:r>
        <w:rPr>
          <w:rFonts w:hint="eastAsia"/>
        </w:rPr>
        <w:t>中心职工“三保”工作成本2</w:t>
      </w:r>
      <w:r>
        <w:rPr>
          <w:rFonts w:hint="eastAsia" w:ascii="仿宋_GB2312" w:hAnsi="仿宋" w:cs="宋体"/>
          <w:lang w:bidi="ar"/>
        </w:rPr>
        <w:t>万元，</w:t>
      </w:r>
      <w:r>
        <w:rPr>
          <w:rFonts w:hint="eastAsia"/>
        </w:rPr>
        <w:t>实际完成2万元，与预期目标一致</w:t>
      </w:r>
      <w:r>
        <w:rPr>
          <w:rFonts w:hint="eastAsia" w:ascii="仿宋_GB2312"/>
        </w:rPr>
        <w:t>，不扣分</w:t>
      </w:r>
      <w:r>
        <w:rPr>
          <w:rFonts w:hint="eastAsia" w:ascii="仿宋_GB2312" w:hAnsi="仿宋_GB2312" w:cs="仿宋_GB2312"/>
        </w:rPr>
        <w:t>，得5分。</w:t>
      </w:r>
    </w:p>
    <w:p w14:paraId="7E96ADB5">
      <w:pPr>
        <w:pStyle w:val="21"/>
        <w:ind w:firstLine="643"/>
        <w:rPr>
          <w:rFonts w:ascii="Times New Roman" w:hAnsi="Times New Roman"/>
          <w:bCs/>
        </w:rPr>
      </w:pPr>
      <w:r>
        <w:rPr>
          <w:rFonts w:hint="eastAsia"/>
        </w:rPr>
        <w:t>合计得15分。</w:t>
      </w:r>
    </w:p>
    <w:p w14:paraId="74388F20">
      <w:pPr>
        <w:pStyle w:val="40"/>
        <w:ind w:left="643"/>
        <w:rPr>
          <w:b/>
        </w:rPr>
      </w:pPr>
      <w:r>
        <w:rPr>
          <w:rFonts w:hint="eastAsia"/>
        </w:rPr>
        <w:t>（四）项目效益情况</w:t>
      </w:r>
    </w:p>
    <w:p w14:paraId="036A9261">
      <w:r>
        <w:rPr>
          <w:rFonts w:hint="eastAsia"/>
        </w:rPr>
        <w:t>项目无效益类指标。</w:t>
      </w:r>
    </w:p>
    <w:p w14:paraId="44355149">
      <w:r>
        <w:rPr>
          <w:rFonts w:hint="eastAsia"/>
        </w:rPr>
        <w:t>1.实施效益指标：</w:t>
      </w:r>
    </w:p>
    <w:p w14:paraId="3C237A6B">
      <w:r>
        <w:rPr>
          <w:rFonts w:hint="eastAsia"/>
        </w:rPr>
        <w:t>对于“社会效益指标”：</w:t>
      </w:r>
    </w:p>
    <w:p w14:paraId="3228C86F">
      <w:r>
        <w:rPr>
          <w:rFonts w:hint="eastAsia"/>
        </w:rPr>
        <w:t>本项目无该指标。</w:t>
      </w:r>
    </w:p>
    <w:p w14:paraId="62FBDA10">
      <w:r>
        <w:rPr>
          <w:rFonts w:hint="eastAsia"/>
        </w:rPr>
        <w:t>对于“可持续影响指标”：</w:t>
      </w:r>
    </w:p>
    <w:p w14:paraId="3CFA50A0">
      <w:r>
        <w:rPr>
          <w:rFonts w:hint="eastAsia"/>
        </w:rPr>
        <w:t>本项目无该指标。</w:t>
      </w:r>
    </w:p>
    <w:p w14:paraId="61DD8D6A">
      <w:r>
        <w:rPr>
          <w:rFonts w:hint="eastAsia"/>
        </w:rPr>
        <w:t>对于“经济效益指标”：</w:t>
      </w:r>
    </w:p>
    <w:p w14:paraId="154495F8">
      <w:r>
        <w:rPr>
          <w:rFonts w:hint="eastAsia"/>
        </w:rPr>
        <w:t>本项目无该指标。</w:t>
      </w:r>
    </w:p>
    <w:p w14:paraId="274D77F7">
      <w:r>
        <w:rPr>
          <w:rFonts w:hint="eastAsia"/>
        </w:rPr>
        <w:t>对于“生态效益指标”：</w:t>
      </w:r>
    </w:p>
    <w:p w14:paraId="3BFE2C8A">
      <w:pPr>
        <w:rPr>
          <w:color w:val="FF0000"/>
        </w:rPr>
      </w:pPr>
      <w:r>
        <w:rPr>
          <w:rFonts w:hint="eastAsia"/>
        </w:rPr>
        <w:t>本项目无该指标。</w:t>
      </w:r>
    </w:p>
    <w:p w14:paraId="50B3A997">
      <w:r>
        <w:rPr>
          <w:rFonts w:hint="eastAsia"/>
        </w:rPr>
        <w:t>2.满意度指标:</w:t>
      </w:r>
    </w:p>
    <w:p w14:paraId="35B03BA8">
      <w:pPr>
        <w:rPr>
          <w:color w:val="FF0000"/>
        </w:rPr>
      </w:pPr>
      <w:r>
        <w:rPr>
          <w:rFonts w:hint="eastAsia"/>
        </w:rPr>
        <w:t>本项目无该指标。</w:t>
      </w:r>
    </w:p>
    <w:p w14:paraId="3DC69EFC">
      <w:pPr>
        <w:pStyle w:val="41"/>
        <w:rPr>
          <w:b/>
        </w:rPr>
      </w:pPr>
      <w:r>
        <w:rPr>
          <w:rFonts w:hint="eastAsia"/>
        </w:rPr>
        <w:t>五、主要经验及做法、存在的问题及原因分析</w:t>
      </w:r>
    </w:p>
    <w:p w14:paraId="32053CDD">
      <w:pPr>
        <w:pStyle w:val="40"/>
        <w:ind w:left="643"/>
        <w:rPr>
          <w:b/>
        </w:rPr>
      </w:pPr>
      <w:r>
        <w:rPr>
          <w:rFonts w:hint="eastAsia"/>
        </w:rPr>
        <w:t>（一）主要经验及做法</w:t>
      </w:r>
    </w:p>
    <w:p w14:paraId="10024698">
      <w:pPr>
        <w:pStyle w:val="27"/>
        <w:ind w:firstLine="640"/>
        <w:rPr>
          <w:b/>
          <w:lang w:bidi="ar"/>
        </w:rPr>
      </w:pPr>
      <w:r>
        <w:rPr>
          <w:lang w:bidi="ar"/>
        </w:rPr>
        <w:t>本项目实施较好的主要原主要是</w:t>
      </w:r>
      <w:r>
        <w:rPr>
          <w:rFonts w:hint="eastAsia"/>
          <w:lang w:bidi="ar"/>
        </w:rPr>
        <w:t>领导重视、</w:t>
      </w:r>
      <w:r>
        <w:rPr>
          <w:lang w:bidi="ar"/>
        </w:rPr>
        <w:t>管理制度完善、责任落实到位，跟踪考核机制完善且运行有效</w:t>
      </w:r>
      <w:r>
        <w:rPr>
          <w:rFonts w:hint="eastAsia"/>
          <w:lang w:bidi="ar"/>
        </w:rPr>
        <w:t>。代建的四个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w:t>
      </w:r>
      <w:r>
        <w:rPr>
          <w:rFonts w:hint="eastAsia"/>
          <w:lang w:eastAsia="zh-CN" w:bidi="ar"/>
        </w:rPr>
        <w:t>地</w:t>
      </w:r>
      <w:bookmarkStart w:id="15" w:name="_GoBack"/>
      <w:bookmarkEnd w:id="15"/>
      <w:r>
        <w:rPr>
          <w:rFonts w:hint="eastAsia"/>
          <w:lang w:bidi="ar"/>
        </w:rPr>
        <w:t>为自治区的代建管理工作服务。</w:t>
      </w:r>
    </w:p>
    <w:p w14:paraId="56D6CD17">
      <w:pPr>
        <w:pStyle w:val="40"/>
        <w:numPr>
          <w:ilvl w:val="0"/>
          <w:numId w:val="3"/>
        </w:numPr>
        <w:ind w:leftChars="0"/>
        <w:rPr>
          <w:b/>
        </w:rPr>
      </w:pPr>
      <w:bookmarkStart w:id="13" w:name="_Toc68364674"/>
      <w:r>
        <w:rPr>
          <w:rFonts w:hint="eastAsia"/>
        </w:rPr>
        <w:t>存在问题及原因分析</w:t>
      </w:r>
      <w:bookmarkEnd w:id="13"/>
    </w:p>
    <w:p w14:paraId="50CB53CD">
      <w:pPr>
        <w:pStyle w:val="39"/>
        <w:ind w:firstLine="643"/>
        <w:rPr>
          <w:lang w:bidi="ar"/>
        </w:rPr>
      </w:pPr>
      <w:r>
        <w:rPr>
          <w:rFonts w:hint="eastAsia"/>
          <w:lang w:bidi="ar"/>
        </w:rPr>
        <w:t>设定绩效目标时未充分结合单位实际工作发展。</w:t>
      </w:r>
    </w:p>
    <w:p w14:paraId="4966397F">
      <w:pPr>
        <w:pStyle w:val="41"/>
        <w:rPr>
          <w:b/>
        </w:rPr>
      </w:pPr>
      <w:bookmarkStart w:id="14" w:name="_Toc68364675"/>
      <w:r>
        <w:rPr>
          <w:rFonts w:hint="eastAsia"/>
        </w:rPr>
        <w:t>六、有关建议</w:t>
      </w:r>
      <w:bookmarkEnd w:id="14"/>
    </w:p>
    <w:p w14:paraId="3C604454">
      <w:pPr>
        <w:pStyle w:val="25"/>
        <w:ind w:firstLine="640"/>
        <w:rPr>
          <w:rFonts w:ascii="黑体" w:hAnsi="黑体"/>
          <w:b/>
        </w:rPr>
      </w:pPr>
      <w:r>
        <w:rPr>
          <w:rFonts w:ascii="黑体" w:hAnsi="黑体"/>
        </w:rPr>
        <w:t xml:space="preserve"> </w:t>
      </w:r>
      <w:r>
        <w:rPr>
          <w:lang w:bidi="ar"/>
        </w:rPr>
        <w:t xml:space="preserve">  </w:t>
      </w:r>
      <w:r>
        <w:rPr>
          <w:rFonts w:hint="eastAsia"/>
          <w:lang w:bidi="ar"/>
        </w:rPr>
        <w:t>总结项目实施中的问题与经验，提出改进措施，为后续公用经费管理提供参考。</w:t>
      </w:r>
    </w:p>
    <w:p w14:paraId="48AF68FC">
      <w:pPr>
        <w:pStyle w:val="25"/>
        <w:numPr>
          <w:ilvl w:val="0"/>
          <w:numId w:val="4"/>
        </w:numPr>
        <w:ind w:firstLineChars="0"/>
      </w:pPr>
      <w:r>
        <w:rPr>
          <w:rFonts w:hint="eastAsia"/>
        </w:rPr>
        <w:t>其他需要说明的问题</w:t>
      </w:r>
    </w:p>
    <w:p w14:paraId="38D8C3EE">
      <w:pPr>
        <w:pStyle w:val="27"/>
        <w:numPr>
          <w:ilvl w:val="0"/>
          <w:numId w:val="0"/>
        </w:numPr>
        <w:ind w:left="320" w:leftChars="100" w:firstLine="640" w:firstLineChars="200"/>
        <w:rPr>
          <w:b/>
          <w:lang w:bidi="ar"/>
        </w:rPr>
      </w:pPr>
      <w:r>
        <w:rPr>
          <w:rFonts w:hint="eastAsia"/>
          <w:lang w:bidi="ar"/>
        </w:rPr>
        <w:t>后续工作计划：继续按照自治区党委主要领导的要求对项目进行技术支持和帮助；按照上级安排，做好自治区发改委安排的项目代建工作。保证各建设项目按时间节点顺利完成，向使用单位交付满意的建设工程。</w:t>
      </w:r>
    </w:p>
    <w:p w14:paraId="6898505C">
      <w:pPr>
        <w:pStyle w:val="27"/>
        <w:numPr>
          <w:ilvl w:val="0"/>
          <w:numId w:val="0"/>
        </w:numPr>
        <w:ind w:left="988"/>
        <w:rPr>
          <w:lang w:bidi="ar"/>
        </w:rPr>
      </w:pPr>
    </w:p>
    <w:p w14:paraId="2671E44C">
      <w:pPr>
        <w:pStyle w:val="27"/>
        <w:numPr>
          <w:ilvl w:val="0"/>
          <w:numId w:val="0"/>
        </w:numPr>
        <w:ind w:left="988"/>
        <w:rPr>
          <w:lang w:bidi="ar"/>
        </w:rPr>
      </w:pPr>
    </w:p>
    <w:p w14:paraId="6B7E406A">
      <w:pPr>
        <w:pStyle w:val="27"/>
        <w:numPr>
          <w:ilvl w:val="0"/>
          <w:numId w:val="0"/>
        </w:numPr>
        <w:ind w:left="568"/>
        <w:rPr>
          <w:lang w:bidi="ar"/>
        </w:rPr>
      </w:pPr>
    </w:p>
    <w:p w14:paraId="5DC33CD3">
      <w:pPr>
        <w:rPr>
          <w:lang w:bidi="ar"/>
        </w:rPr>
        <w:sectPr>
          <w:footerReference r:id="rId5" w:type="default"/>
          <w:pgSz w:w="11906" w:h="16838"/>
          <w:pgMar w:top="1440" w:right="1797" w:bottom="1440" w:left="1797" w:header="851" w:footer="992" w:gutter="0"/>
          <w:pgNumType w:start="1"/>
          <w:cols w:space="425" w:num="1"/>
          <w:docGrid w:linePitch="312" w:charSpace="0"/>
        </w:sectPr>
      </w:pPr>
      <w:r>
        <w:rPr>
          <w:rFonts w:hint="eastAsia"/>
          <w:lang w:bidi="ar"/>
        </w:rPr>
        <w:t>附件1：自治区代建中心2024年度</w:t>
      </w:r>
      <w:r>
        <w:rPr>
          <w:rFonts w:hint="eastAsia" w:cs="Times New Roman PS Pro"/>
          <w:lang w:bidi="ar"/>
        </w:rPr>
        <w:t>“三保”日常运行维护专项经费</w:t>
      </w:r>
      <w:r>
        <w:rPr>
          <w:rFonts w:hint="eastAsia"/>
          <w:lang w:bidi="ar"/>
        </w:rPr>
        <w:t>支出绩效评价评分表</w:t>
      </w:r>
    </w:p>
    <w:p w14:paraId="573D2C25">
      <w:pPr>
        <w:pStyle w:val="41"/>
      </w:pPr>
      <w:r>
        <w:rPr>
          <w:rFonts w:hint="eastAsia"/>
        </w:rPr>
        <w:t>附件1：</w:t>
      </w:r>
    </w:p>
    <w:p w14:paraId="173787C8">
      <w:pPr>
        <w:pStyle w:val="41"/>
      </w:pPr>
      <w:r>
        <w:rPr>
          <w:rFonts w:hint="eastAsia"/>
          <w:color w:val="auto"/>
          <w:lang w:bidi="en-US"/>
        </w:rPr>
        <w:t>代建中心日常运行维护专项经费</w:t>
      </w:r>
      <w:r>
        <w:rPr>
          <w:rFonts w:hint="eastAsia"/>
        </w:rPr>
        <w:t>绩效评价指标体系及综合评分表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36"/>
        <w:gridCol w:w="959"/>
        <w:gridCol w:w="2246"/>
        <w:gridCol w:w="751"/>
        <w:gridCol w:w="6140"/>
        <w:gridCol w:w="717"/>
        <w:gridCol w:w="963"/>
      </w:tblGrid>
      <w:tr w14:paraId="533D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Align w:val="center"/>
          </w:tcPr>
          <w:p w14:paraId="07689654">
            <w:r>
              <w:rPr>
                <w:rFonts w:hint="eastAsia"/>
                <w:lang w:bidi="ar"/>
              </w:rPr>
              <w:t>一级指标</w:t>
            </w:r>
          </w:p>
        </w:tc>
        <w:tc>
          <w:tcPr>
            <w:tcW w:w="1436" w:type="dxa"/>
            <w:vAlign w:val="center"/>
          </w:tcPr>
          <w:p w14:paraId="5051DEC1">
            <w:r>
              <w:rPr>
                <w:rFonts w:hint="eastAsia"/>
                <w:lang w:bidi="ar"/>
              </w:rPr>
              <w:t>二级指标</w:t>
            </w:r>
          </w:p>
        </w:tc>
        <w:tc>
          <w:tcPr>
            <w:tcW w:w="959" w:type="dxa"/>
            <w:vAlign w:val="center"/>
          </w:tcPr>
          <w:p w14:paraId="5466B828">
            <w:r>
              <w:rPr>
                <w:rFonts w:hint="eastAsia"/>
                <w:lang w:bidi="ar"/>
              </w:rPr>
              <w:t>三级指标</w:t>
            </w:r>
          </w:p>
        </w:tc>
        <w:tc>
          <w:tcPr>
            <w:tcW w:w="2246" w:type="dxa"/>
            <w:vAlign w:val="center"/>
          </w:tcPr>
          <w:p w14:paraId="32FB548E">
            <w:r>
              <w:rPr>
                <w:rFonts w:hint="eastAsia"/>
                <w:lang w:bidi="ar"/>
              </w:rPr>
              <w:t>指标解释</w:t>
            </w:r>
          </w:p>
        </w:tc>
        <w:tc>
          <w:tcPr>
            <w:tcW w:w="751" w:type="dxa"/>
            <w:vAlign w:val="center"/>
          </w:tcPr>
          <w:p w14:paraId="2F020B8B">
            <w:r>
              <w:rPr>
                <w:rFonts w:hint="eastAsia"/>
                <w:lang w:bidi="ar"/>
              </w:rPr>
              <w:t>分值</w:t>
            </w:r>
          </w:p>
        </w:tc>
        <w:tc>
          <w:tcPr>
            <w:tcW w:w="6140" w:type="dxa"/>
            <w:vAlign w:val="center"/>
          </w:tcPr>
          <w:p w14:paraId="4A6128B1">
            <w:r>
              <w:rPr>
                <w:rFonts w:hint="eastAsia"/>
                <w:lang w:bidi="ar"/>
              </w:rPr>
              <w:t>指标说明</w:t>
            </w:r>
          </w:p>
        </w:tc>
        <w:tc>
          <w:tcPr>
            <w:tcW w:w="717" w:type="dxa"/>
            <w:noWrap/>
            <w:vAlign w:val="center"/>
          </w:tcPr>
          <w:p w14:paraId="03A03FDC">
            <w:r>
              <w:rPr>
                <w:rFonts w:hint="eastAsia"/>
                <w:lang w:bidi="ar"/>
              </w:rPr>
              <w:t>得分</w:t>
            </w:r>
          </w:p>
        </w:tc>
        <w:tc>
          <w:tcPr>
            <w:tcW w:w="963" w:type="dxa"/>
            <w:vAlign w:val="center"/>
          </w:tcPr>
          <w:p w14:paraId="1621E6F5">
            <w:r>
              <w:rPr>
                <w:rFonts w:hint="eastAsia"/>
                <w:lang w:bidi="ar"/>
              </w:rPr>
              <w:t>扣分原因</w:t>
            </w:r>
          </w:p>
        </w:tc>
      </w:tr>
      <w:tr w14:paraId="28FA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40414EC0">
            <w:r>
              <w:rPr>
                <w:rFonts w:hint="eastAsia"/>
                <w:lang w:bidi="ar"/>
              </w:rPr>
              <w:t>决策　</w:t>
            </w:r>
          </w:p>
        </w:tc>
        <w:tc>
          <w:tcPr>
            <w:tcW w:w="1436" w:type="dxa"/>
            <w:vMerge w:val="restart"/>
            <w:vAlign w:val="center"/>
          </w:tcPr>
          <w:p w14:paraId="4451267E">
            <w:r>
              <w:rPr>
                <w:rFonts w:hint="eastAsia"/>
                <w:lang w:bidi="ar"/>
              </w:rPr>
              <w:t>项目立项</w:t>
            </w:r>
          </w:p>
        </w:tc>
        <w:tc>
          <w:tcPr>
            <w:tcW w:w="959" w:type="dxa"/>
            <w:vAlign w:val="center"/>
          </w:tcPr>
          <w:p w14:paraId="2A9922D5">
            <w:r>
              <w:rPr>
                <w:rFonts w:hint="eastAsia"/>
                <w:lang w:bidi="ar"/>
              </w:rPr>
              <w:t>立项依据充分性</w:t>
            </w:r>
          </w:p>
        </w:tc>
        <w:tc>
          <w:tcPr>
            <w:tcW w:w="2246" w:type="dxa"/>
            <w:vAlign w:val="center"/>
          </w:tcPr>
          <w:p w14:paraId="3F64A90B">
            <w:r>
              <w:rPr>
                <w:rFonts w:hint="eastAsia"/>
                <w:lang w:bidi="ar"/>
              </w:rPr>
              <w:t>项目立项是否符合法律法规、相关政策、发展规划以及部门职责，用以反映和考核项目立项依据情况。</w:t>
            </w:r>
          </w:p>
        </w:tc>
        <w:tc>
          <w:tcPr>
            <w:tcW w:w="751" w:type="dxa"/>
            <w:vAlign w:val="center"/>
          </w:tcPr>
          <w:p w14:paraId="30E6B882">
            <w:r>
              <w:rPr>
                <w:rFonts w:hint="eastAsia"/>
                <w:lang w:bidi="ar"/>
              </w:rPr>
              <w:t>5</w:t>
            </w:r>
          </w:p>
        </w:tc>
        <w:tc>
          <w:tcPr>
            <w:tcW w:w="6140" w:type="dxa"/>
            <w:vAlign w:val="center"/>
          </w:tcPr>
          <w:p w14:paraId="45F9E823">
            <w:r>
              <w:rPr>
                <w:rFonts w:hint="eastAsia"/>
                <w:lang w:bidi="ar"/>
              </w:rPr>
              <w:t xml:space="preserve">①项目立项符合国家法律法规、国民经济发展规划和相关政策（1分）；否则，不得分。                                                 </w:t>
            </w:r>
            <w:r>
              <w:rPr>
                <w:rFonts w:hint="eastAsia"/>
                <w:lang w:bidi="ar"/>
              </w:rPr>
              <w:br w:type="textWrapping"/>
            </w:r>
            <w:r>
              <w:rPr>
                <w:rFonts w:hint="eastAsia"/>
                <w:lang w:bidi="ar"/>
              </w:rPr>
              <w:t xml:space="preserve">②项目立项符合行业发展规划和政策要求（1分）否则，不得分；                 </w:t>
            </w:r>
            <w:r>
              <w:rPr>
                <w:rFonts w:hint="eastAsia"/>
                <w:lang w:bidi="ar"/>
              </w:rPr>
              <w:br w:type="textWrapping"/>
            </w:r>
            <w:r>
              <w:rPr>
                <w:rFonts w:hint="eastAsia"/>
                <w:lang w:bidi="ar"/>
              </w:rPr>
              <w:t xml:space="preserve">③项目立项与部门职责范围相符，属于部门履职所需（1分）否则，不得分；       </w:t>
            </w:r>
            <w:r>
              <w:rPr>
                <w:rFonts w:hint="eastAsia"/>
                <w:lang w:bidi="ar"/>
              </w:rPr>
              <w:br w:type="textWrapping"/>
            </w:r>
            <w:r>
              <w:rPr>
                <w:rFonts w:hint="eastAsia"/>
                <w:lang w:bidi="ar"/>
              </w:rPr>
              <w:t>④项目属于公共财政支持范围，符合中央、地方事权支出责任划分原则（1分）否则，不得分；</w:t>
            </w:r>
            <w:r>
              <w:rPr>
                <w:rFonts w:hint="eastAsia"/>
                <w:lang w:bidi="ar"/>
              </w:rPr>
              <w:br w:type="textWrapping"/>
            </w:r>
            <w:r>
              <w:rPr>
                <w:rFonts w:hint="eastAsia"/>
                <w:lang w:bidi="ar"/>
              </w:rPr>
              <w:t>⑤项目与相关部门同类项目或部门内部相关项目重复（1分）否则，不得分。</w:t>
            </w:r>
          </w:p>
        </w:tc>
        <w:tc>
          <w:tcPr>
            <w:tcW w:w="717" w:type="dxa"/>
            <w:noWrap/>
            <w:vAlign w:val="center"/>
          </w:tcPr>
          <w:p w14:paraId="113FBE15">
            <w:r>
              <w:rPr>
                <w:rFonts w:hint="eastAsia"/>
              </w:rPr>
              <w:t>5</w:t>
            </w:r>
          </w:p>
        </w:tc>
        <w:tc>
          <w:tcPr>
            <w:tcW w:w="963" w:type="dxa"/>
            <w:vAlign w:val="center"/>
          </w:tcPr>
          <w:p w14:paraId="210D559B"/>
        </w:tc>
      </w:tr>
      <w:tr w14:paraId="6D69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40648651"/>
        </w:tc>
        <w:tc>
          <w:tcPr>
            <w:tcW w:w="1436" w:type="dxa"/>
            <w:vMerge w:val="continue"/>
            <w:vAlign w:val="center"/>
          </w:tcPr>
          <w:p w14:paraId="1743BE79"/>
        </w:tc>
        <w:tc>
          <w:tcPr>
            <w:tcW w:w="959" w:type="dxa"/>
            <w:vAlign w:val="center"/>
          </w:tcPr>
          <w:p w14:paraId="144A17B5">
            <w:r>
              <w:rPr>
                <w:rFonts w:hint="eastAsia"/>
                <w:lang w:bidi="ar"/>
              </w:rPr>
              <w:t>立项程序规范性</w:t>
            </w:r>
          </w:p>
        </w:tc>
        <w:tc>
          <w:tcPr>
            <w:tcW w:w="2246" w:type="dxa"/>
            <w:vAlign w:val="center"/>
          </w:tcPr>
          <w:p w14:paraId="4A44A371">
            <w:r>
              <w:rPr>
                <w:rFonts w:hint="eastAsia"/>
                <w:lang w:bidi="ar"/>
              </w:rPr>
              <w:t>项目申请、设立过程是否符合相关要求，用以反映和考核项目立项的规范情况。</w:t>
            </w:r>
          </w:p>
        </w:tc>
        <w:tc>
          <w:tcPr>
            <w:tcW w:w="751" w:type="dxa"/>
            <w:vAlign w:val="center"/>
          </w:tcPr>
          <w:p w14:paraId="04824870">
            <w:r>
              <w:rPr>
                <w:rFonts w:hint="eastAsia"/>
                <w:lang w:bidi="ar"/>
              </w:rPr>
              <w:t>3</w:t>
            </w:r>
          </w:p>
        </w:tc>
        <w:tc>
          <w:tcPr>
            <w:tcW w:w="6140" w:type="dxa"/>
            <w:vAlign w:val="center"/>
          </w:tcPr>
          <w:p w14:paraId="155FFCE6">
            <w:r>
              <w:rPr>
                <w:rFonts w:hint="eastAsia"/>
                <w:lang w:bidi="ar"/>
              </w:rPr>
              <w:t xml:space="preserve">①项目按照规定的程序申请设立（1分）否则，不得分；                     </w:t>
            </w:r>
            <w:r>
              <w:rPr>
                <w:rFonts w:hint="eastAsia"/>
                <w:lang w:bidi="ar"/>
              </w:rPr>
              <w:br w:type="textWrapping"/>
            </w:r>
            <w:r>
              <w:rPr>
                <w:rFonts w:hint="eastAsia"/>
                <w:lang w:bidi="ar"/>
              </w:rPr>
              <w:t xml:space="preserve">②审批文件、材料符合相关要求（1分）否则，不得分；                     </w:t>
            </w:r>
            <w:r>
              <w:rPr>
                <w:rFonts w:hint="eastAsia"/>
                <w:lang w:bidi="ar"/>
              </w:rPr>
              <w:br w:type="textWrapping"/>
            </w:r>
            <w:r>
              <w:rPr>
                <w:rFonts w:hint="eastAsia"/>
                <w:lang w:bidi="ar"/>
              </w:rPr>
              <w:t>③事前已经过必要的可行性研究、专家论证、风险评估、绩效评估、集体决策（1分）否则，不得分。</w:t>
            </w:r>
          </w:p>
        </w:tc>
        <w:tc>
          <w:tcPr>
            <w:tcW w:w="717" w:type="dxa"/>
            <w:noWrap/>
            <w:vAlign w:val="center"/>
          </w:tcPr>
          <w:p w14:paraId="7DDC2FD4">
            <w:r>
              <w:rPr>
                <w:rFonts w:hint="eastAsia"/>
              </w:rPr>
              <w:t>3</w:t>
            </w:r>
          </w:p>
        </w:tc>
        <w:tc>
          <w:tcPr>
            <w:tcW w:w="963" w:type="dxa"/>
            <w:vAlign w:val="center"/>
          </w:tcPr>
          <w:p w14:paraId="51CBFCDD"/>
        </w:tc>
      </w:tr>
      <w:tr w14:paraId="3AA9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0EC123DA"/>
        </w:tc>
        <w:tc>
          <w:tcPr>
            <w:tcW w:w="1436" w:type="dxa"/>
            <w:vAlign w:val="center"/>
          </w:tcPr>
          <w:p w14:paraId="61936328">
            <w:r>
              <w:rPr>
                <w:rFonts w:hint="eastAsia"/>
                <w:lang w:bidi="ar"/>
              </w:rPr>
              <w:t>绩效目标</w:t>
            </w:r>
          </w:p>
        </w:tc>
        <w:tc>
          <w:tcPr>
            <w:tcW w:w="959" w:type="dxa"/>
            <w:vAlign w:val="center"/>
          </w:tcPr>
          <w:p w14:paraId="44E1A3B4">
            <w:r>
              <w:rPr>
                <w:rFonts w:hint="eastAsia"/>
                <w:lang w:bidi="ar"/>
              </w:rPr>
              <w:t>绩效目标合理性</w:t>
            </w:r>
          </w:p>
        </w:tc>
        <w:tc>
          <w:tcPr>
            <w:tcW w:w="2246" w:type="dxa"/>
            <w:vAlign w:val="center"/>
          </w:tcPr>
          <w:p w14:paraId="5376625E">
            <w:r>
              <w:rPr>
                <w:rFonts w:hint="eastAsia"/>
                <w:lang w:bidi="ar"/>
              </w:rPr>
              <w:t>项目所设定的绩效目标是否依据充分，是否符合客观实际，用以反映和考核项目绩效目标与项目实施的相符情况。</w:t>
            </w:r>
          </w:p>
        </w:tc>
        <w:tc>
          <w:tcPr>
            <w:tcW w:w="751" w:type="dxa"/>
            <w:vAlign w:val="center"/>
          </w:tcPr>
          <w:p w14:paraId="7E9D5A8C">
            <w:r>
              <w:rPr>
                <w:rFonts w:hint="eastAsia"/>
                <w:lang w:bidi="ar"/>
              </w:rPr>
              <w:t>4</w:t>
            </w:r>
          </w:p>
        </w:tc>
        <w:tc>
          <w:tcPr>
            <w:tcW w:w="6140" w:type="dxa"/>
            <w:vAlign w:val="center"/>
          </w:tcPr>
          <w:p w14:paraId="30747F1E">
            <w:r>
              <w:rPr>
                <w:rFonts w:hint="eastAsia"/>
                <w:lang w:bidi="ar"/>
              </w:rPr>
              <w:t xml:space="preserve">①项目有绩效目标，（1分），否则，不得分；                                 </w:t>
            </w:r>
            <w:r>
              <w:rPr>
                <w:rFonts w:hint="eastAsia"/>
                <w:lang w:bidi="ar"/>
              </w:rPr>
              <w:br w:type="textWrapping"/>
            </w:r>
            <w:r>
              <w:rPr>
                <w:rFonts w:hint="eastAsia"/>
                <w:lang w:bidi="ar"/>
              </w:rPr>
              <w:t>②项目绩效目标与实际工作内容具有相关性，预期产出效益和效果符合正常的业绩水平，否则，不得分（1分）；</w:t>
            </w:r>
            <w:r>
              <w:rPr>
                <w:rFonts w:hint="eastAsia"/>
                <w:lang w:bidi="ar"/>
              </w:rPr>
              <w:br w:type="textWrapping"/>
            </w:r>
            <w:r>
              <w:rPr>
                <w:rFonts w:hint="eastAsia"/>
                <w:lang w:bidi="ar"/>
              </w:rPr>
              <w:t>③与预算确定的项目投资额或资金量相匹配，否则，不得分（2分）。</w:t>
            </w:r>
          </w:p>
        </w:tc>
        <w:tc>
          <w:tcPr>
            <w:tcW w:w="717" w:type="dxa"/>
            <w:noWrap/>
            <w:vAlign w:val="center"/>
          </w:tcPr>
          <w:p w14:paraId="1FAD4E3A">
            <w:r>
              <w:rPr>
                <w:rFonts w:hint="eastAsia"/>
              </w:rPr>
              <w:t>4</w:t>
            </w:r>
          </w:p>
        </w:tc>
        <w:tc>
          <w:tcPr>
            <w:tcW w:w="963" w:type="dxa"/>
            <w:vAlign w:val="center"/>
          </w:tcPr>
          <w:p w14:paraId="6C7A4770"/>
        </w:tc>
      </w:tr>
      <w:tr w14:paraId="231D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1259C4D9"/>
        </w:tc>
        <w:tc>
          <w:tcPr>
            <w:tcW w:w="1436" w:type="dxa"/>
            <w:vAlign w:val="center"/>
          </w:tcPr>
          <w:p w14:paraId="6C2ECACB">
            <w:r>
              <w:rPr>
                <w:rFonts w:hint="eastAsia"/>
                <w:lang w:bidi="ar"/>
              </w:rPr>
              <w:t>绩效目标</w:t>
            </w:r>
          </w:p>
        </w:tc>
        <w:tc>
          <w:tcPr>
            <w:tcW w:w="959" w:type="dxa"/>
            <w:vAlign w:val="center"/>
          </w:tcPr>
          <w:p w14:paraId="07AF8E43">
            <w:r>
              <w:rPr>
                <w:rFonts w:hint="eastAsia"/>
                <w:lang w:bidi="ar"/>
              </w:rPr>
              <w:t>绩效指标明确性</w:t>
            </w:r>
          </w:p>
        </w:tc>
        <w:tc>
          <w:tcPr>
            <w:tcW w:w="2246" w:type="dxa"/>
            <w:vAlign w:val="center"/>
          </w:tcPr>
          <w:p w14:paraId="254B2FCF">
            <w:r>
              <w:rPr>
                <w:rFonts w:hint="eastAsia"/>
                <w:lang w:bidi="ar"/>
              </w:rPr>
              <w:t>依据绩效目标设定的绩效指标是否清晰、细化、可衡量等，用以反映和考核项目绩效目标的明细化情况。</w:t>
            </w:r>
          </w:p>
        </w:tc>
        <w:tc>
          <w:tcPr>
            <w:tcW w:w="751" w:type="dxa"/>
            <w:vAlign w:val="center"/>
          </w:tcPr>
          <w:p w14:paraId="77CBF576">
            <w:r>
              <w:rPr>
                <w:rFonts w:hint="eastAsia"/>
                <w:lang w:bidi="ar"/>
              </w:rPr>
              <w:t>4</w:t>
            </w:r>
          </w:p>
        </w:tc>
        <w:tc>
          <w:tcPr>
            <w:tcW w:w="6140" w:type="dxa"/>
            <w:vAlign w:val="center"/>
          </w:tcPr>
          <w:p w14:paraId="351A25E1">
            <w:r>
              <w:rPr>
                <w:rFonts w:hint="eastAsia"/>
                <w:lang w:bidi="ar"/>
              </w:rPr>
              <w:t xml:space="preserve">①项目绩效目标细化分解为具体的绩效指标，（2分）否则，不得分；              </w:t>
            </w:r>
            <w:r>
              <w:rPr>
                <w:rFonts w:hint="eastAsia"/>
                <w:lang w:bidi="ar"/>
              </w:rPr>
              <w:br w:type="textWrapping"/>
            </w:r>
            <w:r>
              <w:rPr>
                <w:rFonts w:hint="eastAsia"/>
                <w:lang w:bidi="ar"/>
              </w:rPr>
              <w:t>②通过清晰、可衡量的指标值予以体现，与项目目标任务数或计划数相对应，否则，不得分（2分）。</w:t>
            </w:r>
          </w:p>
        </w:tc>
        <w:tc>
          <w:tcPr>
            <w:tcW w:w="717" w:type="dxa"/>
            <w:noWrap/>
            <w:vAlign w:val="center"/>
          </w:tcPr>
          <w:p w14:paraId="2273D5DE">
            <w:r>
              <w:rPr>
                <w:rFonts w:hint="eastAsia"/>
              </w:rPr>
              <w:t>4</w:t>
            </w:r>
          </w:p>
        </w:tc>
        <w:tc>
          <w:tcPr>
            <w:tcW w:w="963" w:type="dxa"/>
            <w:vAlign w:val="center"/>
          </w:tcPr>
          <w:p w14:paraId="58E5E28D"/>
        </w:tc>
      </w:tr>
      <w:tr w14:paraId="76A9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0DFE2719"/>
        </w:tc>
        <w:tc>
          <w:tcPr>
            <w:tcW w:w="1436" w:type="dxa"/>
            <w:vMerge w:val="restart"/>
            <w:vAlign w:val="center"/>
          </w:tcPr>
          <w:p w14:paraId="72E141C1">
            <w:r>
              <w:rPr>
                <w:rFonts w:hint="eastAsia"/>
                <w:lang w:bidi="ar"/>
              </w:rPr>
              <w:t>资金投入</w:t>
            </w:r>
          </w:p>
        </w:tc>
        <w:tc>
          <w:tcPr>
            <w:tcW w:w="959" w:type="dxa"/>
            <w:vAlign w:val="center"/>
          </w:tcPr>
          <w:p w14:paraId="0AE5F571">
            <w:r>
              <w:rPr>
                <w:rFonts w:hint="eastAsia"/>
                <w:lang w:bidi="ar"/>
              </w:rPr>
              <w:t>预算编制科学性</w:t>
            </w:r>
          </w:p>
        </w:tc>
        <w:tc>
          <w:tcPr>
            <w:tcW w:w="2246" w:type="dxa"/>
            <w:vAlign w:val="center"/>
          </w:tcPr>
          <w:p w14:paraId="661794C2">
            <w:r>
              <w:rPr>
                <w:rFonts w:hint="eastAsia"/>
                <w:lang w:bidi="ar"/>
              </w:rPr>
              <w:t>项目预算编制是否经过科学论证、有明确标准，资金额度与年度目标是否相适应，用以反映和考核项目预算编制的科学性、合理性情况</w:t>
            </w:r>
          </w:p>
        </w:tc>
        <w:tc>
          <w:tcPr>
            <w:tcW w:w="751" w:type="dxa"/>
            <w:vAlign w:val="center"/>
          </w:tcPr>
          <w:p w14:paraId="2DCBA35C">
            <w:r>
              <w:rPr>
                <w:rFonts w:hint="eastAsia"/>
                <w:lang w:bidi="ar"/>
              </w:rPr>
              <w:t>7</w:t>
            </w:r>
          </w:p>
        </w:tc>
        <w:tc>
          <w:tcPr>
            <w:tcW w:w="6140" w:type="dxa"/>
            <w:vAlign w:val="center"/>
          </w:tcPr>
          <w:p w14:paraId="1D85F81E">
            <w:r>
              <w:rPr>
                <w:rFonts w:hint="eastAsia"/>
                <w:lang w:bidi="ar"/>
              </w:rPr>
              <w:t xml:space="preserve">①预算编制经过科学论证（2分）否则，不得分；                            </w:t>
            </w:r>
            <w:r>
              <w:rPr>
                <w:rFonts w:hint="eastAsia"/>
                <w:lang w:bidi="ar"/>
              </w:rPr>
              <w:br w:type="textWrapping"/>
            </w:r>
            <w:r>
              <w:rPr>
                <w:rFonts w:hint="eastAsia"/>
                <w:lang w:bidi="ar"/>
              </w:rPr>
              <w:t xml:space="preserve">②预算内容与项目内容匹配（2分）否则，不得分；                       </w:t>
            </w:r>
            <w:r>
              <w:rPr>
                <w:rFonts w:hint="eastAsia"/>
                <w:lang w:bidi="ar"/>
              </w:rPr>
              <w:br w:type="textWrapping"/>
            </w:r>
            <w:r>
              <w:rPr>
                <w:rFonts w:hint="eastAsia"/>
                <w:lang w:bidi="ar"/>
              </w:rPr>
              <w:t xml:space="preserve">③预算额度测算依据充分，按照标准编制（2分）否则，不得分；           </w:t>
            </w:r>
            <w:r>
              <w:rPr>
                <w:rFonts w:hint="eastAsia"/>
                <w:lang w:bidi="ar"/>
              </w:rPr>
              <w:br w:type="textWrapping"/>
            </w:r>
            <w:r>
              <w:rPr>
                <w:rFonts w:hint="eastAsia"/>
                <w:lang w:bidi="ar"/>
              </w:rPr>
              <w:t>④预算确定的项目投资额或资金量与工作任务相匹配（1分）否则，不得分。</w:t>
            </w:r>
          </w:p>
        </w:tc>
        <w:tc>
          <w:tcPr>
            <w:tcW w:w="717" w:type="dxa"/>
            <w:noWrap/>
            <w:vAlign w:val="center"/>
          </w:tcPr>
          <w:p w14:paraId="0D774F7C">
            <w:r>
              <w:rPr>
                <w:rFonts w:hint="eastAsia"/>
              </w:rPr>
              <w:t>7</w:t>
            </w:r>
          </w:p>
        </w:tc>
        <w:tc>
          <w:tcPr>
            <w:tcW w:w="963" w:type="dxa"/>
            <w:vAlign w:val="center"/>
          </w:tcPr>
          <w:p w14:paraId="5A16F116"/>
        </w:tc>
      </w:tr>
      <w:tr w14:paraId="4C2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40AA5C77"/>
        </w:tc>
        <w:tc>
          <w:tcPr>
            <w:tcW w:w="1436" w:type="dxa"/>
            <w:vMerge w:val="continue"/>
            <w:vAlign w:val="center"/>
          </w:tcPr>
          <w:p w14:paraId="49429327"/>
        </w:tc>
        <w:tc>
          <w:tcPr>
            <w:tcW w:w="959" w:type="dxa"/>
            <w:vAlign w:val="center"/>
          </w:tcPr>
          <w:p w14:paraId="622DF34B">
            <w:r>
              <w:rPr>
                <w:rFonts w:hint="eastAsia"/>
                <w:lang w:bidi="ar"/>
              </w:rPr>
              <w:t>资金分配合理性</w:t>
            </w:r>
          </w:p>
        </w:tc>
        <w:tc>
          <w:tcPr>
            <w:tcW w:w="2246" w:type="dxa"/>
            <w:vAlign w:val="center"/>
          </w:tcPr>
          <w:p w14:paraId="40538275">
            <w:r>
              <w:rPr>
                <w:rFonts w:hint="eastAsia"/>
                <w:lang w:bidi="ar"/>
              </w:rPr>
              <w:t>项目预算资金分配是否有测算依据，与补助单位或地方实际是否相适应，用以反映和考核项目预算资金分配的科学性、合理性情况。</w:t>
            </w:r>
          </w:p>
        </w:tc>
        <w:tc>
          <w:tcPr>
            <w:tcW w:w="751" w:type="dxa"/>
            <w:vAlign w:val="center"/>
          </w:tcPr>
          <w:p w14:paraId="3B524A68">
            <w:r>
              <w:rPr>
                <w:rFonts w:hint="eastAsia"/>
                <w:lang w:bidi="ar"/>
              </w:rPr>
              <w:t>7</w:t>
            </w:r>
          </w:p>
        </w:tc>
        <w:tc>
          <w:tcPr>
            <w:tcW w:w="6140" w:type="dxa"/>
            <w:vAlign w:val="center"/>
          </w:tcPr>
          <w:p w14:paraId="14714353">
            <w:r>
              <w:rPr>
                <w:rFonts w:hint="eastAsia"/>
                <w:lang w:bidi="ar"/>
              </w:rPr>
              <w:t xml:space="preserve">①预算资金分配依据充分（3分）否则，不得分；                           </w:t>
            </w:r>
            <w:r>
              <w:rPr>
                <w:rFonts w:hint="eastAsia"/>
                <w:lang w:bidi="ar"/>
              </w:rPr>
              <w:br w:type="textWrapping"/>
            </w:r>
            <w:r>
              <w:rPr>
                <w:rFonts w:hint="eastAsia"/>
                <w:lang w:bidi="ar"/>
              </w:rPr>
              <w:t>②资金分配额度合理，与项目单位或地方实际相适应（4分）否则，不得分。</w:t>
            </w:r>
          </w:p>
        </w:tc>
        <w:tc>
          <w:tcPr>
            <w:tcW w:w="717" w:type="dxa"/>
            <w:noWrap/>
            <w:vAlign w:val="center"/>
          </w:tcPr>
          <w:p w14:paraId="272379A4">
            <w:r>
              <w:rPr>
                <w:rFonts w:hint="eastAsia"/>
              </w:rPr>
              <w:t>7</w:t>
            </w:r>
          </w:p>
        </w:tc>
        <w:tc>
          <w:tcPr>
            <w:tcW w:w="963" w:type="dxa"/>
            <w:vAlign w:val="center"/>
          </w:tcPr>
          <w:p w14:paraId="50AA6E7C"/>
        </w:tc>
      </w:tr>
      <w:tr w14:paraId="6E07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60735966">
            <w:r>
              <w:rPr>
                <w:rFonts w:hint="eastAsia"/>
                <w:lang w:bidi="ar"/>
              </w:rPr>
              <w:t>过程</w:t>
            </w:r>
          </w:p>
        </w:tc>
        <w:tc>
          <w:tcPr>
            <w:tcW w:w="1436" w:type="dxa"/>
            <w:vMerge w:val="restart"/>
            <w:vAlign w:val="center"/>
          </w:tcPr>
          <w:p w14:paraId="701E8163">
            <w:r>
              <w:rPr>
                <w:rFonts w:hint="eastAsia"/>
                <w:lang w:bidi="ar"/>
              </w:rPr>
              <w:t>资金管理</w:t>
            </w:r>
          </w:p>
        </w:tc>
        <w:tc>
          <w:tcPr>
            <w:tcW w:w="959" w:type="dxa"/>
            <w:vAlign w:val="center"/>
          </w:tcPr>
          <w:p w14:paraId="3DF1B9ED">
            <w:r>
              <w:rPr>
                <w:rFonts w:hint="eastAsia"/>
                <w:lang w:bidi="ar"/>
              </w:rPr>
              <w:t>资金到位率</w:t>
            </w:r>
          </w:p>
        </w:tc>
        <w:tc>
          <w:tcPr>
            <w:tcW w:w="2246" w:type="dxa"/>
            <w:vAlign w:val="center"/>
          </w:tcPr>
          <w:p w14:paraId="49B324D0">
            <w:r>
              <w:rPr>
                <w:rFonts w:hint="eastAsia"/>
                <w:lang w:bidi="ar"/>
              </w:rPr>
              <w:t>实际到位资金与预算资金的比率，用以反映和考核资金落实情况对项目实施的总体保障程度</w:t>
            </w:r>
          </w:p>
        </w:tc>
        <w:tc>
          <w:tcPr>
            <w:tcW w:w="751" w:type="dxa"/>
            <w:vAlign w:val="center"/>
          </w:tcPr>
          <w:p w14:paraId="19C5DF58">
            <w:r>
              <w:rPr>
                <w:rFonts w:hint="eastAsia"/>
                <w:lang w:bidi="ar"/>
              </w:rPr>
              <w:t>7</w:t>
            </w:r>
          </w:p>
        </w:tc>
        <w:tc>
          <w:tcPr>
            <w:tcW w:w="6140" w:type="dxa"/>
            <w:vAlign w:val="center"/>
          </w:tcPr>
          <w:p w14:paraId="65F77F19">
            <w:r>
              <w:rPr>
                <w:rFonts w:hint="eastAsia"/>
                <w:lang w:bidi="ar"/>
              </w:rPr>
              <w:t xml:space="preserve">①资金到位率为100%的，得满分。（7分）。             </w:t>
            </w:r>
            <w:r>
              <w:rPr>
                <w:rFonts w:hint="eastAsia"/>
                <w:lang w:bidi="ar"/>
              </w:rPr>
              <w:br w:type="textWrapping"/>
            </w:r>
            <w:r>
              <w:rPr>
                <w:rFonts w:hint="eastAsia"/>
                <w:lang w:bidi="ar"/>
              </w:rPr>
              <w:t>②资金未全额到位的，按照满分乘以到位率计算得分。</w:t>
            </w:r>
            <w:r>
              <w:rPr>
                <w:rFonts w:hint="eastAsia"/>
                <w:lang w:bidi="ar"/>
              </w:rPr>
              <w:br w:type="textWrapping"/>
            </w:r>
            <w:r>
              <w:rPr>
                <w:rFonts w:hint="eastAsia"/>
                <w:lang w:bidi="ar"/>
              </w:rPr>
              <w:t>（资金到位率=（实际到位资金/预算资金）×100% ）。</w:t>
            </w:r>
          </w:p>
        </w:tc>
        <w:tc>
          <w:tcPr>
            <w:tcW w:w="717" w:type="dxa"/>
            <w:noWrap/>
            <w:vAlign w:val="center"/>
          </w:tcPr>
          <w:p w14:paraId="5EE62045">
            <w:r>
              <w:rPr>
                <w:rFonts w:hint="eastAsia"/>
              </w:rPr>
              <w:t>7</w:t>
            </w:r>
          </w:p>
        </w:tc>
        <w:tc>
          <w:tcPr>
            <w:tcW w:w="963" w:type="dxa"/>
            <w:vAlign w:val="center"/>
          </w:tcPr>
          <w:p w14:paraId="0E3DDDE5"/>
        </w:tc>
      </w:tr>
      <w:tr w14:paraId="5C0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4C9EFDC"/>
        </w:tc>
        <w:tc>
          <w:tcPr>
            <w:tcW w:w="1436" w:type="dxa"/>
            <w:vMerge w:val="continue"/>
            <w:vAlign w:val="center"/>
          </w:tcPr>
          <w:p w14:paraId="300CAD86"/>
        </w:tc>
        <w:tc>
          <w:tcPr>
            <w:tcW w:w="959" w:type="dxa"/>
            <w:vAlign w:val="center"/>
          </w:tcPr>
          <w:p w14:paraId="4E8F3B3F">
            <w:r>
              <w:rPr>
                <w:rFonts w:hint="eastAsia"/>
                <w:lang w:bidi="ar"/>
              </w:rPr>
              <w:t>预算执行率</w:t>
            </w:r>
          </w:p>
        </w:tc>
        <w:tc>
          <w:tcPr>
            <w:tcW w:w="2246" w:type="dxa"/>
            <w:vAlign w:val="center"/>
          </w:tcPr>
          <w:p w14:paraId="47D34DF5">
            <w:r>
              <w:rPr>
                <w:rFonts w:hint="eastAsia"/>
                <w:lang w:bidi="ar"/>
              </w:rPr>
              <w:t>项目预算资金是否按照计划执行，用以反映或考核项目预算执行情况</w:t>
            </w:r>
          </w:p>
        </w:tc>
        <w:tc>
          <w:tcPr>
            <w:tcW w:w="751" w:type="dxa"/>
            <w:vAlign w:val="center"/>
          </w:tcPr>
          <w:p w14:paraId="4C2DD7D0">
            <w:r>
              <w:rPr>
                <w:rFonts w:hint="eastAsia"/>
                <w:lang w:bidi="ar"/>
              </w:rPr>
              <w:t>7</w:t>
            </w:r>
          </w:p>
        </w:tc>
        <w:tc>
          <w:tcPr>
            <w:tcW w:w="6140" w:type="dxa"/>
            <w:vAlign w:val="center"/>
          </w:tcPr>
          <w:p w14:paraId="05EBF4CC">
            <w:r>
              <w:rPr>
                <w:rFonts w:hint="eastAsia"/>
                <w:lang w:bidi="ar"/>
              </w:rPr>
              <w:t>①预算执行率为100%的，得满分（7分）；</w:t>
            </w:r>
            <w:r>
              <w:rPr>
                <w:rFonts w:hint="eastAsia"/>
                <w:lang w:bidi="ar"/>
              </w:rPr>
              <w:br w:type="textWrapping"/>
            </w:r>
            <w:r>
              <w:rPr>
                <w:rFonts w:hint="eastAsia"/>
                <w:lang w:bidi="ar"/>
              </w:rPr>
              <w:t>②资金未执行完毕的，按照满分乘以到位率计算得分。</w:t>
            </w:r>
            <w:r>
              <w:rPr>
                <w:rFonts w:hint="eastAsia"/>
                <w:lang w:bidi="ar"/>
              </w:rPr>
              <w:br w:type="textWrapping"/>
            </w:r>
            <w:r>
              <w:rPr>
                <w:rFonts w:hint="eastAsia"/>
                <w:lang w:bidi="ar"/>
              </w:rPr>
              <w:t>（预算执行率=（实际支出资金/实际到位资金）×100%）。</w:t>
            </w:r>
          </w:p>
        </w:tc>
        <w:tc>
          <w:tcPr>
            <w:tcW w:w="717" w:type="dxa"/>
            <w:vAlign w:val="center"/>
          </w:tcPr>
          <w:p w14:paraId="7883D39C">
            <w:r>
              <w:rPr>
                <w:rFonts w:hint="eastAsia"/>
              </w:rPr>
              <w:t>7</w:t>
            </w:r>
          </w:p>
        </w:tc>
        <w:tc>
          <w:tcPr>
            <w:tcW w:w="963" w:type="dxa"/>
            <w:vAlign w:val="center"/>
          </w:tcPr>
          <w:p w14:paraId="6277F907"/>
        </w:tc>
      </w:tr>
      <w:tr w14:paraId="7927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6FA5B740"/>
        </w:tc>
        <w:tc>
          <w:tcPr>
            <w:tcW w:w="1436" w:type="dxa"/>
            <w:vMerge w:val="continue"/>
            <w:vAlign w:val="center"/>
          </w:tcPr>
          <w:p w14:paraId="11B2484B"/>
        </w:tc>
        <w:tc>
          <w:tcPr>
            <w:tcW w:w="959" w:type="dxa"/>
            <w:vAlign w:val="center"/>
          </w:tcPr>
          <w:p w14:paraId="06678938">
            <w:r>
              <w:rPr>
                <w:rFonts w:hint="eastAsia"/>
                <w:lang w:bidi="ar"/>
              </w:rPr>
              <w:t>资金使用合规性</w:t>
            </w:r>
          </w:p>
        </w:tc>
        <w:tc>
          <w:tcPr>
            <w:tcW w:w="2246" w:type="dxa"/>
            <w:vAlign w:val="center"/>
          </w:tcPr>
          <w:p w14:paraId="4D8E3B07">
            <w:r>
              <w:rPr>
                <w:rFonts w:hint="eastAsia"/>
                <w:lang w:bidi="ar"/>
              </w:rPr>
              <w:t>项目资金使用是否符合相关的财务管理制度规定，用以反映和考核项目资金的规范运行情况</w:t>
            </w:r>
          </w:p>
        </w:tc>
        <w:tc>
          <w:tcPr>
            <w:tcW w:w="751" w:type="dxa"/>
            <w:vAlign w:val="center"/>
          </w:tcPr>
          <w:p w14:paraId="77F5D0AF">
            <w:r>
              <w:rPr>
                <w:rFonts w:hint="eastAsia"/>
                <w:lang w:bidi="ar"/>
              </w:rPr>
              <w:t>7</w:t>
            </w:r>
          </w:p>
        </w:tc>
        <w:tc>
          <w:tcPr>
            <w:tcW w:w="6140" w:type="dxa"/>
            <w:vAlign w:val="center"/>
          </w:tcPr>
          <w:p w14:paraId="611E6842">
            <w:r>
              <w:rPr>
                <w:rFonts w:hint="eastAsia"/>
                <w:lang w:bidi="ar"/>
              </w:rPr>
              <w:t xml:space="preserve">①符合国家财经法规和财务管理制度以及有关专项资金管理办法的规定（1分）否则，不得分；                                             </w:t>
            </w:r>
            <w:r>
              <w:rPr>
                <w:rFonts w:hint="eastAsia"/>
                <w:lang w:bidi="ar"/>
              </w:rPr>
              <w:br w:type="textWrapping"/>
            </w:r>
            <w:r>
              <w:rPr>
                <w:rFonts w:hint="eastAsia"/>
                <w:lang w:bidi="ar"/>
              </w:rPr>
              <w:t xml:space="preserve">②资金的拨付有完整的审批程序和手续（1分）否则，不得分；               </w:t>
            </w:r>
            <w:r>
              <w:rPr>
                <w:rFonts w:hint="eastAsia"/>
                <w:lang w:bidi="ar"/>
              </w:rPr>
              <w:br w:type="textWrapping"/>
            </w:r>
            <w:r>
              <w:rPr>
                <w:rFonts w:hint="eastAsia"/>
                <w:lang w:bidi="ar"/>
              </w:rPr>
              <w:t xml:space="preserve">③符合项目预算批复或合同规定的用途（1分）否则，不得分；               </w:t>
            </w:r>
            <w:r>
              <w:rPr>
                <w:rFonts w:hint="eastAsia"/>
                <w:lang w:bidi="ar"/>
              </w:rPr>
              <w:br w:type="textWrapping"/>
            </w:r>
            <w:r>
              <w:rPr>
                <w:rFonts w:hint="eastAsia"/>
                <w:lang w:bidi="ar"/>
              </w:rPr>
              <w:t>④不存在截留、挤占、挪用、虚列支出等情况（4分）否则，不得分。</w:t>
            </w:r>
          </w:p>
        </w:tc>
        <w:tc>
          <w:tcPr>
            <w:tcW w:w="717" w:type="dxa"/>
            <w:noWrap/>
            <w:vAlign w:val="center"/>
          </w:tcPr>
          <w:p w14:paraId="31C11D9F">
            <w:r>
              <w:rPr>
                <w:rFonts w:hint="eastAsia"/>
              </w:rPr>
              <w:t>7</w:t>
            </w:r>
          </w:p>
        </w:tc>
        <w:tc>
          <w:tcPr>
            <w:tcW w:w="963" w:type="dxa"/>
            <w:vAlign w:val="center"/>
          </w:tcPr>
          <w:p w14:paraId="0D45057C"/>
        </w:tc>
      </w:tr>
      <w:tr w14:paraId="1A3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E7A8298"/>
        </w:tc>
        <w:tc>
          <w:tcPr>
            <w:tcW w:w="1436" w:type="dxa"/>
            <w:vMerge w:val="restart"/>
            <w:vAlign w:val="center"/>
          </w:tcPr>
          <w:p w14:paraId="4C3E8DC2">
            <w:r>
              <w:rPr>
                <w:rFonts w:hint="eastAsia"/>
                <w:lang w:bidi="ar"/>
              </w:rPr>
              <w:t>组织实施</w:t>
            </w:r>
          </w:p>
        </w:tc>
        <w:tc>
          <w:tcPr>
            <w:tcW w:w="959" w:type="dxa"/>
            <w:vAlign w:val="center"/>
          </w:tcPr>
          <w:p w14:paraId="203F1F9D">
            <w:r>
              <w:rPr>
                <w:rFonts w:hint="eastAsia"/>
                <w:lang w:bidi="ar"/>
              </w:rPr>
              <w:t>管理制度健全性</w:t>
            </w:r>
          </w:p>
        </w:tc>
        <w:tc>
          <w:tcPr>
            <w:tcW w:w="2246" w:type="dxa"/>
            <w:vAlign w:val="center"/>
          </w:tcPr>
          <w:p w14:paraId="7964C5CE">
            <w:r>
              <w:rPr>
                <w:rFonts w:hint="eastAsia"/>
                <w:lang w:bidi="ar"/>
              </w:rPr>
              <w:t>项目实施单位的财务和业务管理制度是否健全，用以反映和考核财务和业务管理制度对项目顺利实施的保障情况。</w:t>
            </w:r>
          </w:p>
        </w:tc>
        <w:tc>
          <w:tcPr>
            <w:tcW w:w="751" w:type="dxa"/>
            <w:vAlign w:val="center"/>
          </w:tcPr>
          <w:p w14:paraId="11B7017D">
            <w:r>
              <w:rPr>
                <w:rFonts w:hint="eastAsia"/>
                <w:lang w:bidi="ar"/>
              </w:rPr>
              <w:t>4</w:t>
            </w:r>
          </w:p>
        </w:tc>
        <w:tc>
          <w:tcPr>
            <w:tcW w:w="6140" w:type="dxa"/>
            <w:vAlign w:val="center"/>
          </w:tcPr>
          <w:p w14:paraId="745DB5A7">
            <w:r>
              <w:rPr>
                <w:rFonts w:hint="eastAsia"/>
                <w:lang w:bidi="ar"/>
              </w:rPr>
              <w:t xml:space="preserve">①已制定或具有相应的财务和业务管理制度（2分）否则，不得分；           </w:t>
            </w:r>
            <w:r>
              <w:rPr>
                <w:rFonts w:hint="eastAsia"/>
                <w:lang w:bidi="ar"/>
              </w:rPr>
              <w:br w:type="textWrapping"/>
            </w:r>
            <w:r>
              <w:rPr>
                <w:rFonts w:hint="eastAsia"/>
                <w:lang w:bidi="ar"/>
              </w:rPr>
              <w:t>②财务和业务管理制度合法、合规、完整（2分）否则，不得分。</w:t>
            </w:r>
          </w:p>
        </w:tc>
        <w:tc>
          <w:tcPr>
            <w:tcW w:w="717" w:type="dxa"/>
            <w:noWrap/>
            <w:vAlign w:val="center"/>
          </w:tcPr>
          <w:p w14:paraId="10FD5C70">
            <w:r>
              <w:rPr>
                <w:rFonts w:hint="eastAsia"/>
              </w:rPr>
              <w:t>4</w:t>
            </w:r>
          </w:p>
        </w:tc>
        <w:tc>
          <w:tcPr>
            <w:tcW w:w="963" w:type="dxa"/>
            <w:vAlign w:val="center"/>
          </w:tcPr>
          <w:p w14:paraId="40FB31AF"/>
        </w:tc>
      </w:tr>
      <w:tr w14:paraId="54C0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6B6328B4"/>
        </w:tc>
        <w:tc>
          <w:tcPr>
            <w:tcW w:w="1436" w:type="dxa"/>
            <w:vMerge w:val="continue"/>
            <w:vAlign w:val="center"/>
          </w:tcPr>
          <w:p w14:paraId="42E7D9BD"/>
        </w:tc>
        <w:tc>
          <w:tcPr>
            <w:tcW w:w="959" w:type="dxa"/>
            <w:vAlign w:val="center"/>
          </w:tcPr>
          <w:p w14:paraId="51DF0166">
            <w:r>
              <w:rPr>
                <w:rFonts w:hint="eastAsia"/>
                <w:lang w:bidi="ar"/>
              </w:rPr>
              <w:t>制度执行有效性</w:t>
            </w:r>
          </w:p>
        </w:tc>
        <w:tc>
          <w:tcPr>
            <w:tcW w:w="2246" w:type="dxa"/>
            <w:vAlign w:val="center"/>
          </w:tcPr>
          <w:p w14:paraId="0BFA0072">
            <w:r>
              <w:rPr>
                <w:rFonts w:hint="eastAsia"/>
                <w:lang w:bidi="ar"/>
              </w:rPr>
              <w:t>项目实施是否符合相关管理规定，用以反映和考核相关管理制度的有效执行情况。</w:t>
            </w:r>
          </w:p>
        </w:tc>
        <w:tc>
          <w:tcPr>
            <w:tcW w:w="751" w:type="dxa"/>
            <w:vAlign w:val="center"/>
          </w:tcPr>
          <w:p w14:paraId="4B7962A7">
            <w:r>
              <w:rPr>
                <w:rFonts w:hint="eastAsia"/>
                <w:lang w:bidi="ar"/>
              </w:rPr>
              <w:t>5</w:t>
            </w:r>
          </w:p>
        </w:tc>
        <w:tc>
          <w:tcPr>
            <w:tcW w:w="6140" w:type="dxa"/>
            <w:vAlign w:val="center"/>
          </w:tcPr>
          <w:p w14:paraId="5B7694F9">
            <w:r>
              <w:rPr>
                <w:rFonts w:hint="eastAsia"/>
                <w:lang w:bidi="ar"/>
              </w:rPr>
              <w:t xml:space="preserve">①遵守相关法律法规和相关管理规定（2分）否则，不得分；                 </w:t>
            </w:r>
            <w:r>
              <w:rPr>
                <w:rFonts w:hint="eastAsia"/>
                <w:lang w:bidi="ar"/>
              </w:rPr>
              <w:br w:type="textWrapping"/>
            </w:r>
            <w:r>
              <w:rPr>
                <w:rFonts w:hint="eastAsia"/>
                <w:lang w:bidi="ar"/>
              </w:rPr>
              <w:t xml:space="preserve">②项目调整及支出调整手续完备（2分）否则，不得分；                     </w:t>
            </w:r>
            <w:r>
              <w:rPr>
                <w:rFonts w:hint="eastAsia"/>
                <w:lang w:bidi="ar"/>
              </w:rPr>
              <w:br w:type="textWrapping"/>
            </w:r>
            <w:r>
              <w:rPr>
                <w:rFonts w:hint="eastAsia"/>
                <w:lang w:bidi="ar"/>
              </w:rPr>
              <w:t xml:space="preserve">③项目合同书、验收报告、技术鉴定等资料齐全并及时归档，项目实施的人员条件、场地设备、信息支撑等落实到位（1分）否则，不得分；                                                 </w:t>
            </w:r>
          </w:p>
        </w:tc>
        <w:tc>
          <w:tcPr>
            <w:tcW w:w="717" w:type="dxa"/>
            <w:noWrap/>
            <w:vAlign w:val="center"/>
          </w:tcPr>
          <w:p w14:paraId="5C0383CE">
            <w:r>
              <w:rPr>
                <w:rFonts w:hint="eastAsia"/>
              </w:rPr>
              <w:t>5</w:t>
            </w:r>
          </w:p>
        </w:tc>
        <w:tc>
          <w:tcPr>
            <w:tcW w:w="963" w:type="dxa"/>
            <w:vAlign w:val="center"/>
          </w:tcPr>
          <w:p w14:paraId="71EC54F9"/>
        </w:tc>
      </w:tr>
      <w:tr w14:paraId="7E0C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4B4BE58B">
            <w:r>
              <w:rPr>
                <w:rFonts w:hint="eastAsia"/>
                <w:lang w:bidi="ar"/>
              </w:rPr>
              <w:t>产出</w:t>
            </w:r>
          </w:p>
        </w:tc>
        <w:tc>
          <w:tcPr>
            <w:tcW w:w="1436" w:type="dxa"/>
            <w:vAlign w:val="center"/>
          </w:tcPr>
          <w:p w14:paraId="17BF266C">
            <w:r>
              <w:rPr>
                <w:rFonts w:hint="eastAsia"/>
                <w:lang w:bidi="ar"/>
              </w:rPr>
              <w:t>产出数量</w:t>
            </w:r>
          </w:p>
        </w:tc>
        <w:tc>
          <w:tcPr>
            <w:tcW w:w="959" w:type="dxa"/>
            <w:vAlign w:val="center"/>
          </w:tcPr>
          <w:p w14:paraId="4F4712B1">
            <w:r>
              <w:rPr>
                <w:rFonts w:hint="eastAsia"/>
                <w:lang w:bidi="ar"/>
              </w:rPr>
              <w:t>实际完成率</w:t>
            </w:r>
          </w:p>
        </w:tc>
        <w:tc>
          <w:tcPr>
            <w:tcW w:w="2246" w:type="dxa"/>
            <w:vAlign w:val="center"/>
          </w:tcPr>
          <w:p w14:paraId="285D4991">
            <w:r>
              <w:rPr>
                <w:rFonts w:hint="eastAsia"/>
                <w:lang w:bidi="ar"/>
              </w:rPr>
              <w:t>项目实施的实际产出数与计划产出数的比率，用以反映和考核项目产出数量目标的实现程度</w:t>
            </w:r>
          </w:p>
        </w:tc>
        <w:tc>
          <w:tcPr>
            <w:tcW w:w="751" w:type="dxa"/>
            <w:vAlign w:val="center"/>
          </w:tcPr>
          <w:p w14:paraId="314B0589">
            <w:r>
              <w:rPr>
                <w:rFonts w:hint="eastAsia"/>
                <w:lang w:bidi="ar"/>
              </w:rPr>
              <w:t>15</w:t>
            </w:r>
          </w:p>
        </w:tc>
        <w:tc>
          <w:tcPr>
            <w:tcW w:w="6140" w:type="dxa"/>
            <w:vAlign w:val="center"/>
          </w:tcPr>
          <w:p w14:paraId="4F5A9C70">
            <w:pPr>
              <w:rPr>
                <w:lang w:bidi="ar"/>
              </w:rPr>
            </w:pPr>
            <w:r>
              <w:rPr>
                <w:rFonts w:hint="eastAsia"/>
                <w:lang w:bidi="ar"/>
              </w:rPr>
              <w:t>①保障中心“三保”支出数量33人，完成该指标得满分（5分）否则按实际完成率得分；</w:t>
            </w:r>
            <w:r>
              <w:rPr>
                <w:rFonts w:hint="eastAsia"/>
                <w:lang w:bidi="ar"/>
              </w:rPr>
              <w:br w:type="textWrapping"/>
            </w:r>
            <w:r>
              <w:rPr>
                <w:rFonts w:hint="eastAsia"/>
                <w:lang w:bidi="ar"/>
              </w:rPr>
              <w:t>②保障基层工作队日常支出人数5人，完成该指标得满分（5分）否则否则按实际完成率得分；</w:t>
            </w:r>
          </w:p>
          <w:p w14:paraId="0065ECBE">
            <w:pPr>
              <w:rPr>
                <w:lang w:bidi="ar"/>
              </w:rPr>
            </w:pPr>
            <w:r>
              <w:rPr>
                <w:rFonts w:hint="eastAsia"/>
                <w:lang w:bidi="ar"/>
              </w:rPr>
              <w:t>③保障中心日常运行经费33人，完成该指标得满分（5分）否则否则按实际完成率得分；</w:t>
            </w:r>
          </w:p>
          <w:p w14:paraId="7705AAEF">
            <w:r>
              <w:rPr>
                <w:rFonts w:hint="eastAsia"/>
                <w:lang w:bidi="ar"/>
              </w:rPr>
              <w:t xml:space="preserve">实际完成率=（实际产出数/计划产出数）×100% 。             </w:t>
            </w:r>
            <w:r>
              <w:rPr>
                <w:rFonts w:hint="eastAsia"/>
                <w:lang w:bidi="ar"/>
              </w:rPr>
              <w:br w:type="textWrapping"/>
            </w:r>
            <w:r>
              <w:rPr>
                <w:rFonts w:hint="eastAsia"/>
                <w:lang w:bidi="ar"/>
              </w:rPr>
              <w:t>实际产出数：一定时期（本年度或项目期）内项目实际产出的产品或提供的服务数量。</w:t>
            </w:r>
          </w:p>
        </w:tc>
        <w:tc>
          <w:tcPr>
            <w:tcW w:w="717" w:type="dxa"/>
            <w:noWrap/>
            <w:vAlign w:val="center"/>
          </w:tcPr>
          <w:p w14:paraId="265D75E5">
            <w:r>
              <w:rPr>
                <w:rFonts w:hint="eastAsia"/>
              </w:rPr>
              <w:t>15</w:t>
            </w:r>
          </w:p>
        </w:tc>
        <w:tc>
          <w:tcPr>
            <w:tcW w:w="963" w:type="dxa"/>
            <w:vAlign w:val="center"/>
          </w:tcPr>
          <w:p w14:paraId="07ECC253"/>
        </w:tc>
      </w:tr>
      <w:tr w14:paraId="41E6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57757A3"/>
        </w:tc>
        <w:tc>
          <w:tcPr>
            <w:tcW w:w="1436" w:type="dxa"/>
            <w:vAlign w:val="center"/>
          </w:tcPr>
          <w:p w14:paraId="5CD5A7EC">
            <w:r>
              <w:rPr>
                <w:rFonts w:hint="eastAsia"/>
                <w:lang w:bidi="ar"/>
              </w:rPr>
              <w:t>产出质量</w:t>
            </w:r>
          </w:p>
        </w:tc>
        <w:tc>
          <w:tcPr>
            <w:tcW w:w="959" w:type="dxa"/>
            <w:vAlign w:val="center"/>
          </w:tcPr>
          <w:p w14:paraId="7CBB1AC6">
            <w:r>
              <w:rPr>
                <w:rFonts w:hint="eastAsia"/>
                <w:lang w:bidi="ar"/>
              </w:rPr>
              <w:t>质量达标率</w:t>
            </w:r>
          </w:p>
        </w:tc>
        <w:tc>
          <w:tcPr>
            <w:tcW w:w="2246" w:type="dxa"/>
            <w:vAlign w:val="center"/>
          </w:tcPr>
          <w:p w14:paraId="5D319345">
            <w:r>
              <w:rPr>
                <w:rFonts w:hint="eastAsia"/>
                <w:lang w:bidi="ar"/>
              </w:rPr>
              <w:t>项目完成的质量达标产出数与实际产出数的比率，用以反映和考核项目产出质量目标的实现程度。</w:t>
            </w:r>
          </w:p>
        </w:tc>
        <w:tc>
          <w:tcPr>
            <w:tcW w:w="751" w:type="dxa"/>
            <w:vAlign w:val="center"/>
          </w:tcPr>
          <w:p w14:paraId="5B330F76">
            <w:r>
              <w:rPr>
                <w:rFonts w:hint="eastAsia"/>
                <w:lang w:bidi="ar"/>
              </w:rPr>
              <w:t>5</w:t>
            </w:r>
          </w:p>
        </w:tc>
        <w:tc>
          <w:tcPr>
            <w:tcW w:w="6140" w:type="dxa"/>
            <w:vAlign w:val="center"/>
          </w:tcPr>
          <w:p w14:paraId="7CFED4CA">
            <w:r>
              <w:rPr>
                <w:rFonts w:hint="eastAsia"/>
                <w:lang w:bidi="ar"/>
              </w:rPr>
              <w:t>①经费保障范围合规率100%，完成该指标得满分（5分）否则按实际完成率得分；</w:t>
            </w:r>
            <w:r>
              <w:rPr>
                <w:rFonts w:hint="eastAsia"/>
                <w:lang w:bidi="ar"/>
              </w:rPr>
              <w:br w:type="textWrapping"/>
            </w:r>
            <w:r>
              <w:rPr>
                <w:rFonts w:hint="eastAsia"/>
                <w:lang w:bidi="ar"/>
              </w:rPr>
              <w:t xml:space="preserve">质量达标率=（质量达标产出数/实际产出数）×100%。          </w:t>
            </w:r>
            <w:r>
              <w:rPr>
                <w:rFonts w:hint="eastAsia"/>
                <w:lang w:bidi="ar"/>
              </w:rPr>
              <w:br w:type="textWrapping"/>
            </w:r>
            <w:r>
              <w:rPr>
                <w:rFonts w:hint="eastAsia"/>
                <w:lang w:bidi="ar"/>
              </w:rPr>
              <w:t>质量达标产出数：一定时期（本年度或项目期）内实际达到既定质量标准的产品或服务数量。</w:t>
            </w:r>
          </w:p>
        </w:tc>
        <w:tc>
          <w:tcPr>
            <w:tcW w:w="717" w:type="dxa"/>
            <w:noWrap/>
            <w:vAlign w:val="center"/>
          </w:tcPr>
          <w:p w14:paraId="5B5EA04D">
            <w:r>
              <w:rPr>
                <w:rFonts w:hint="eastAsia"/>
              </w:rPr>
              <w:t>5</w:t>
            </w:r>
          </w:p>
        </w:tc>
        <w:tc>
          <w:tcPr>
            <w:tcW w:w="963" w:type="dxa"/>
            <w:vAlign w:val="center"/>
          </w:tcPr>
          <w:p w14:paraId="0079F878"/>
        </w:tc>
      </w:tr>
      <w:tr w14:paraId="6F6B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33B26C36"/>
        </w:tc>
        <w:tc>
          <w:tcPr>
            <w:tcW w:w="1436" w:type="dxa"/>
            <w:vAlign w:val="center"/>
          </w:tcPr>
          <w:p w14:paraId="3DE3A80E">
            <w:r>
              <w:rPr>
                <w:rFonts w:hint="eastAsia"/>
                <w:lang w:bidi="ar"/>
              </w:rPr>
              <w:t>产出时效</w:t>
            </w:r>
          </w:p>
        </w:tc>
        <w:tc>
          <w:tcPr>
            <w:tcW w:w="959" w:type="dxa"/>
            <w:vAlign w:val="center"/>
          </w:tcPr>
          <w:p w14:paraId="32B8B526">
            <w:r>
              <w:rPr>
                <w:rFonts w:hint="eastAsia"/>
                <w:lang w:bidi="ar"/>
              </w:rPr>
              <w:t>完成及时性</w:t>
            </w:r>
          </w:p>
        </w:tc>
        <w:tc>
          <w:tcPr>
            <w:tcW w:w="2246" w:type="dxa"/>
            <w:vAlign w:val="center"/>
          </w:tcPr>
          <w:p w14:paraId="620EAFA3">
            <w:r>
              <w:rPr>
                <w:rFonts w:hint="eastAsia"/>
                <w:lang w:bidi="ar"/>
              </w:rPr>
              <w:t>项目实际完成时间与计划完成时间的比较，用以反映和考核项目产出时效目标的实现程度。</w:t>
            </w:r>
          </w:p>
        </w:tc>
        <w:tc>
          <w:tcPr>
            <w:tcW w:w="751" w:type="dxa"/>
            <w:vAlign w:val="center"/>
          </w:tcPr>
          <w:p w14:paraId="64D30B87">
            <w:r>
              <w:rPr>
                <w:rFonts w:hint="eastAsia"/>
                <w:lang w:bidi="ar"/>
              </w:rPr>
              <w:t>5</w:t>
            </w:r>
          </w:p>
        </w:tc>
        <w:tc>
          <w:tcPr>
            <w:tcW w:w="6140" w:type="dxa"/>
            <w:vAlign w:val="center"/>
          </w:tcPr>
          <w:p w14:paraId="18A9D51B">
            <w:pPr>
              <w:rPr>
                <w:lang w:bidi="ar"/>
              </w:rPr>
            </w:pPr>
            <w:r>
              <w:rPr>
                <w:rFonts w:hint="eastAsia"/>
                <w:lang w:bidi="ar"/>
              </w:rPr>
              <w:t>①公用经费支付及时率100%，完成该指标得满分（5分）否则按实际完成率得分；</w:t>
            </w:r>
          </w:p>
          <w:p w14:paraId="45F8913F">
            <w:r>
              <w:rPr>
                <w:rFonts w:hint="eastAsia"/>
                <w:lang w:bidi="ar"/>
              </w:rPr>
              <w:t>实际完成时间：项目实施单位完成该项目实际所耗用的时间。                                                计划完成时间：按照项目实施计划或相关规定完成该项目所需的时间。</w:t>
            </w:r>
          </w:p>
        </w:tc>
        <w:tc>
          <w:tcPr>
            <w:tcW w:w="717" w:type="dxa"/>
            <w:noWrap/>
            <w:vAlign w:val="center"/>
          </w:tcPr>
          <w:p w14:paraId="1F6399A8">
            <w:r>
              <w:rPr>
                <w:rFonts w:hint="eastAsia"/>
              </w:rPr>
              <w:t>5</w:t>
            </w:r>
          </w:p>
        </w:tc>
        <w:tc>
          <w:tcPr>
            <w:tcW w:w="963" w:type="dxa"/>
            <w:vAlign w:val="center"/>
          </w:tcPr>
          <w:p w14:paraId="061C7F46"/>
        </w:tc>
      </w:tr>
      <w:tr w14:paraId="608B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72DEE950"/>
        </w:tc>
        <w:tc>
          <w:tcPr>
            <w:tcW w:w="1436" w:type="dxa"/>
            <w:vAlign w:val="center"/>
          </w:tcPr>
          <w:p w14:paraId="7B5E6E5A">
            <w:r>
              <w:rPr>
                <w:rFonts w:hint="eastAsia"/>
                <w:lang w:bidi="ar"/>
              </w:rPr>
              <w:t>产出成本</w:t>
            </w:r>
          </w:p>
        </w:tc>
        <w:tc>
          <w:tcPr>
            <w:tcW w:w="959" w:type="dxa"/>
            <w:vAlign w:val="center"/>
          </w:tcPr>
          <w:p w14:paraId="50E0823C">
            <w:r>
              <w:rPr>
                <w:rFonts w:hint="eastAsia"/>
                <w:lang w:bidi="ar"/>
              </w:rPr>
              <w:t>成本节约率</w:t>
            </w:r>
          </w:p>
        </w:tc>
        <w:tc>
          <w:tcPr>
            <w:tcW w:w="2246" w:type="dxa"/>
            <w:vAlign w:val="center"/>
          </w:tcPr>
          <w:p w14:paraId="66C26364">
            <w:r>
              <w:rPr>
                <w:rFonts w:hint="eastAsia"/>
                <w:lang w:bidi="ar"/>
              </w:rPr>
              <w:t>完成项目计划工作目标的实际节约成本与计划成本的比率，用以反映和考核项目的成本节约程度。</w:t>
            </w:r>
          </w:p>
        </w:tc>
        <w:tc>
          <w:tcPr>
            <w:tcW w:w="751" w:type="dxa"/>
            <w:vAlign w:val="center"/>
          </w:tcPr>
          <w:p w14:paraId="6C618F05">
            <w:r>
              <w:rPr>
                <w:rFonts w:hint="eastAsia"/>
              </w:rPr>
              <w:t>15</w:t>
            </w:r>
          </w:p>
        </w:tc>
        <w:tc>
          <w:tcPr>
            <w:tcW w:w="6140" w:type="dxa"/>
            <w:vAlign w:val="center"/>
          </w:tcPr>
          <w:p w14:paraId="452C2886">
            <w:pPr>
              <w:rPr>
                <w:lang w:bidi="ar"/>
              </w:rPr>
            </w:pPr>
            <w:r>
              <w:rPr>
                <w:rFonts w:hint="eastAsia"/>
                <w:lang w:bidi="ar"/>
              </w:rPr>
              <w:t>①基层工作成本3万元，完成该指标得满分（5分）否则按实际完成率得分；</w:t>
            </w:r>
            <w:r>
              <w:rPr>
                <w:rFonts w:hint="eastAsia"/>
                <w:lang w:bidi="ar"/>
              </w:rPr>
              <w:br w:type="textWrapping"/>
            </w:r>
            <w:r>
              <w:rPr>
                <w:rFonts w:hint="eastAsia"/>
                <w:lang w:bidi="ar"/>
              </w:rPr>
              <w:t>②中心日常运行经费成本25万元完成该指标得满分（5分）否则按实际完成率得分；</w:t>
            </w:r>
          </w:p>
          <w:p w14:paraId="756B260C">
            <w:pPr>
              <w:rPr>
                <w:lang w:bidi="ar"/>
              </w:rPr>
            </w:pPr>
            <w:r>
              <w:rPr>
                <w:rFonts w:hint="eastAsia"/>
                <w:lang w:bidi="ar"/>
              </w:rPr>
              <w:t>③中心职工“三保”工作成本2万元完成该指标得满分（5分）否则按实际完成率得分；</w:t>
            </w:r>
          </w:p>
          <w:p w14:paraId="5760238E">
            <w:pPr>
              <w:rPr>
                <w:lang w:bidi="ar"/>
              </w:rPr>
            </w:pPr>
          </w:p>
        </w:tc>
        <w:tc>
          <w:tcPr>
            <w:tcW w:w="717" w:type="dxa"/>
            <w:noWrap/>
            <w:vAlign w:val="center"/>
          </w:tcPr>
          <w:p w14:paraId="49A55CEB">
            <w:r>
              <w:rPr>
                <w:rFonts w:hint="eastAsia"/>
              </w:rPr>
              <w:t>15</w:t>
            </w:r>
          </w:p>
        </w:tc>
        <w:tc>
          <w:tcPr>
            <w:tcW w:w="963" w:type="dxa"/>
            <w:vAlign w:val="center"/>
          </w:tcPr>
          <w:p w14:paraId="11B9811B"/>
        </w:tc>
      </w:tr>
      <w:tr w14:paraId="20A4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noWrap/>
            <w:vAlign w:val="center"/>
          </w:tcPr>
          <w:p w14:paraId="29566152">
            <w:pPr>
              <w:rPr>
                <w:lang w:bidi="ar"/>
              </w:rPr>
            </w:pPr>
            <w:r>
              <w:rPr>
                <w:rFonts w:hint="eastAsia"/>
                <w:lang w:bidi="ar"/>
              </w:rPr>
              <w:t>效益　</w:t>
            </w:r>
          </w:p>
        </w:tc>
        <w:tc>
          <w:tcPr>
            <w:tcW w:w="1436" w:type="dxa"/>
            <w:noWrap/>
            <w:vAlign w:val="center"/>
          </w:tcPr>
          <w:p w14:paraId="69E1529C">
            <w:pPr>
              <w:rPr>
                <w:lang w:bidi="ar"/>
              </w:rPr>
            </w:pPr>
            <w:r>
              <w:rPr>
                <w:rFonts w:hint="eastAsia"/>
                <w:lang w:bidi="ar"/>
              </w:rPr>
              <w:t>项目效益</w:t>
            </w:r>
          </w:p>
        </w:tc>
        <w:tc>
          <w:tcPr>
            <w:tcW w:w="959" w:type="dxa"/>
            <w:noWrap/>
            <w:vAlign w:val="center"/>
          </w:tcPr>
          <w:p w14:paraId="3B55AFDE">
            <w:pPr>
              <w:rPr>
                <w:lang w:bidi="ar"/>
              </w:rPr>
            </w:pPr>
            <w:r>
              <w:rPr>
                <w:rFonts w:hint="eastAsia"/>
                <w:lang w:bidi="ar"/>
              </w:rPr>
              <w:t>满意度</w:t>
            </w:r>
          </w:p>
        </w:tc>
        <w:tc>
          <w:tcPr>
            <w:tcW w:w="2246" w:type="dxa"/>
            <w:noWrap/>
            <w:vAlign w:val="center"/>
          </w:tcPr>
          <w:p w14:paraId="328FA6FC">
            <w:r>
              <w:rPr>
                <w:rFonts w:hint="eastAsia"/>
                <w:lang w:bidi="ar"/>
              </w:rPr>
              <w:t>社会公众或服务对象对项目实施效果的满意程度。</w:t>
            </w:r>
          </w:p>
        </w:tc>
        <w:tc>
          <w:tcPr>
            <w:tcW w:w="751" w:type="dxa"/>
            <w:noWrap/>
            <w:vAlign w:val="center"/>
          </w:tcPr>
          <w:p w14:paraId="7BDB3529">
            <w:pPr>
              <w:rPr>
                <w:lang w:bidi="ar"/>
              </w:rPr>
            </w:pPr>
          </w:p>
          <w:p w14:paraId="5BCA221B">
            <w:pPr>
              <w:rPr>
                <w:lang w:bidi="ar"/>
              </w:rPr>
            </w:pPr>
          </w:p>
          <w:p w14:paraId="3393FA53">
            <w:pPr>
              <w:rPr>
                <w:lang w:bidi="ar"/>
              </w:rPr>
            </w:pPr>
            <w:r>
              <w:rPr>
                <w:rFonts w:hint="eastAsia"/>
                <w:lang w:bidi="ar"/>
              </w:rPr>
              <w:t>10</w:t>
            </w:r>
          </w:p>
        </w:tc>
        <w:tc>
          <w:tcPr>
            <w:tcW w:w="6140" w:type="dxa"/>
            <w:vAlign w:val="center"/>
          </w:tcPr>
          <w:p w14:paraId="04499ABC">
            <w:r>
              <w:rPr>
                <w:rFonts w:hint="eastAsia"/>
                <w:lang w:bidi="ar"/>
              </w:rPr>
              <w:t>根据问卷调查，受益群众满意度达到满意的人数：                                      ①人数大于等于95%，得10分；</w:t>
            </w:r>
            <w:r>
              <w:rPr>
                <w:rFonts w:hint="eastAsia"/>
                <w:lang w:bidi="ar"/>
              </w:rPr>
              <w:br w:type="textWrapping"/>
            </w:r>
            <w:r>
              <w:rPr>
                <w:rFonts w:hint="eastAsia"/>
                <w:lang w:bidi="ar"/>
              </w:rPr>
              <w:t>②人数小于95%大于等于85%，得8分；</w:t>
            </w:r>
            <w:r>
              <w:rPr>
                <w:rFonts w:hint="eastAsia"/>
                <w:lang w:bidi="ar"/>
              </w:rPr>
              <w:br w:type="textWrapping"/>
            </w:r>
            <w:r>
              <w:rPr>
                <w:rFonts w:hint="eastAsia"/>
                <w:lang w:bidi="ar"/>
              </w:rPr>
              <w:t>③人数小于85%大于等于70%，得5分；</w:t>
            </w:r>
            <w:r>
              <w:rPr>
                <w:rFonts w:hint="eastAsia"/>
                <w:lang w:bidi="ar"/>
              </w:rPr>
              <w:br w:type="textWrapping"/>
            </w:r>
            <w:r>
              <w:rPr>
                <w:rFonts w:hint="eastAsia"/>
                <w:lang w:bidi="ar"/>
              </w:rPr>
              <w:t>④人数小于等于70%，不得分。</w:t>
            </w:r>
          </w:p>
        </w:tc>
        <w:tc>
          <w:tcPr>
            <w:tcW w:w="717" w:type="dxa"/>
            <w:noWrap/>
            <w:vAlign w:val="center"/>
          </w:tcPr>
          <w:p w14:paraId="198339B2">
            <w:r>
              <w:t>10</w:t>
            </w:r>
          </w:p>
        </w:tc>
        <w:tc>
          <w:tcPr>
            <w:tcW w:w="963" w:type="dxa"/>
            <w:vAlign w:val="center"/>
          </w:tcPr>
          <w:p w14:paraId="03C3CADD"/>
        </w:tc>
      </w:tr>
      <w:tr w14:paraId="5CBB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348" w:type="dxa"/>
            <w:gridSpan w:val="3"/>
            <w:noWrap/>
            <w:vAlign w:val="center"/>
          </w:tcPr>
          <w:p w14:paraId="2F48E970">
            <w:r>
              <w:rPr>
                <w:rFonts w:hint="eastAsia"/>
                <w:lang w:bidi="ar"/>
              </w:rPr>
              <w:t>合计</w:t>
            </w:r>
          </w:p>
        </w:tc>
        <w:tc>
          <w:tcPr>
            <w:tcW w:w="2246" w:type="dxa"/>
            <w:noWrap/>
            <w:vAlign w:val="center"/>
          </w:tcPr>
          <w:p w14:paraId="19518108"/>
        </w:tc>
        <w:tc>
          <w:tcPr>
            <w:tcW w:w="751" w:type="dxa"/>
            <w:noWrap/>
            <w:vAlign w:val="center"/>
          </w:tcPr>
          <w:p w14:paraId="3E35A756">
            <w:r>
              <w:rPr>
                <w:rFonts w:hint="eastAsia"/>
                <w:lang w:bidi="ar"/>
              </w:rPr>
              <w:t>100</w:t>
            </w:r>
          </w:p>
        </w:tc>
        <w:tc>
          <w:tcPr>
            <w:tcW w:w="6140" w:type="dxa"/>
            <w:vAlign w:val="center"/>
          </w:tcPr>
          <w:p w14:paraId="18FCCBAC"/>
        </w:tc>
        <w:tc>
          <w:tcPr>
            <w:tcW w:w="717" w:type="dxa"/>
            <w:noWrap/>
            <w:vAlign w:val="center"/>
          </w:tcPr>
          <w:p w14:paraId="2FE118FD">
            <w:r>
              <w:rPr>
                <w:rFonts w:hint="eastAsia"/>
              </w:rPr>
              <w:t>100</w:t>
            </w:r>
          </w:p>
        </w:tc>
        <w:tc>
          <w:tcPr>
            <w:tcW w:w="963" w:type="dxa"/>
            <w:vAlign w:val="center"/>
          </w:tcPr>
          <w:p w14:paraId="1C01800F"/>
        </w:tc>
      </w:tr>
    </w:tbl>
    <w:p w14:paraId="6CAC1147">
      <w:pPr>
        <w:rPr>
          <w:lang w:bidi="ar"/>
        </w:rPr>
        <w:sectPr>
          <w:pgSz w:w="16838" w:h="11906" w:orient="landscape"/>
          <w:pgMar w:top="1797" w:right="1440" w:bottom="1797" w:left="1440" w:header="851" w:footer="992" w:gutter="0"/>
          <w:pgNumType w:start="1"/>
          <w:cols w:space="425" w:num="1"/>
          <w:docGrid w:linePitch="312" w:charSpace="0"/>
        </w:sectPr>
      </w:pPr>
    </w:p>
    <w:p w14:paraId="6F8FBD45">
      <w:pPr>
        <w:rPr>
          <w:lang w:bidi="ar"/>
        </w:rPr>
      </w:pPr>
    </w:p>
    <w:sectPr>
      <w:pgSz w:w="11906" w:h="16838"/>
      <w:pgMar w:top="1440" w:right="1797" w:bottom="1440" w:left="1797" w:header="851" w:footer="992" w:gutter="0"/>
      <w:pgNumType w:start="1"/>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3"/>
      </w:pPr>
      <w:r>
        <w:separator/>
      </w:r>
    </w:p>
  </w:endnote>
  <w:endnote w:type="continuationSeparator" w:id="1">
    <w:p>
      <w:pPr>
        <w:spacing w:line="240" w:lineRule="auto"/>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 PS Pro">
    <w:panose1 w:val="02020603050405020304"/>
    <w:charset w:val="00"/>
    <w:family w:val="auto"/>
    <w:pitch w:val="default"/>
    <w:sig w:usb0="A00000AF" w:usb1="4000205B" w:usb2="00000000" w:usb3="00000000" w:csb0="20000093"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MingLiU">
    <w:panose1 w:val="02020509000000000000"/>
    <w:charset w:val="88"/>
    <w:family w:val="modern"/>
    <w:pitch w:val="default"/>
    <w:sig w:usb0="A00002FF" w:usb1="28CFFCFA" w:usb2="00000016" w:usb3="00000000" w:csb0="00100001" w:csb1="00000000"/>
  </w:font>
  <w:font w:name="方正小标宋简体">
    <w:panose1 w:val="02000000000000000000"/>
    <w:charset w:val="86"/>
    <w:family w:val="auto"/>
    <w:pitch w:val="default"/>
    <w:sig w:usb0="A00002BF" w:usb1="184F6CFA" w:usb2="00000012"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E358C">
    <w:pPr>
      <w:pStyle w:val="8"/>
      <w:ind w:firstLine="361"/>
    </w:pPr>
  </w:p>
  <w:p w14:paraId="4A0ACA1B">
    <w:pPr>
      <w:pStyle w:val="8"/>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3"/>
      </w:pPr>
      <w:r>
        <w:separator/>
      </w:r>
    </w:p>
  </w:footnote>
  <w:footnote w:type="continuationSeparator" w:id="1">
    <w:p>
      <w:pPr>
        <w:spacing w:line="240" w:lineRule="auto"/>
        <w:ind w:firstLine="64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AB961F"/>
    <w:multiLevelType w:val="singleLevel"/>
    <w:tmpl w:val="E7AB961F"/>
    <w:lvl w:ilvl="0" w:tentative="0">
      <w:start w:val="2"/>
      <w:numFmt w:val="chineseCounting"/>
      <w:suff w:val="nothing"/>
      <w:lvlText w:val="（%1）"/>
      <w:lvlJc w:val="left"/>
      <w:rPr>
        <w:rFonts w:hint="eastAsia"/>
      </w:rPr>
    </w:lvl>
  </w:abstractNum>
  <w:abstractNum w:abstractNumId="1">
    <w:nsid w:val="0B392ACE"/>
    <w:multiLevelType w:val="multilevel"/>
    <w:tmpl w:val="0B392ACE"/>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A7260C0"/>
    <w:multiLevelType w:val="multilevel"/>
    <w:tmpl w:val="3A7260C0"/>
    <w:lvl w:ilvl="0" w:tentative="0">
      <w:start w:val="1"/>
      <w:numFmt w:val="chineseCountingThousand"/>
      <w:pStyle w:val="2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F75715"/>
    <w:rsid w:val="00022413"/>
    <w:rsid w:val="0003779D"/>
    <w:rsid w:val="00037F93"/>
    <w:rsid w:val="00042126"/>
    <w:rsid w:val="00051CFD"/>
    <w:rsid w:val="00056C01"/>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D7913"/>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40B36"/>
    <w:rsid w:val="00563E06"/>
    <w:rsid w:val="0058554B"/>
    <w:rsid w:val="00596DDF"/>
    <w:rsid w:val="005B6EAB"/>
    <w:rsid w:val="005D7AC7"/>
    <w:rsid w:val="00606F4E"/>
    <w:rsid w:val="00630E69"/>
    <w:rsid w:val="006362B2"/>
    <w:rsid w:val="0065420A"/>
    <w:rsid w:val="00661B9B"/>
    <w:rsid w:val="006869EC"/>
    <w:rsid w:val="006876FA"/>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66383"/>
    <w:rsid w:val="00A81609"/>
    <w:rsid w:val="00A85237"/>
    <w:rsid w:val="00AB07C5"/>
    <w:rsid w:val="00AE1FDF"/>
    <w:rsid w:val="00AE3042"/>
    <w:rsid w:val="00B03B29"/>
    <w:rsid w:val="00B16C8F"/>
    <w:rsid w:val="00B24AB6"/>
    <w:rsid w:val="00B32FA4"/>
    <w:rsid w:val="00B36F46"/>
    <w:rsid w:val="00B47B13"/>
    <w:rsid w:val="00B53BE4"/>
    <w:rsid w:val="00B6063F"/>
    <w:rsid w:val="00B9042A"/>
    <w:rsid w:val="00BA0855"/>
    <w:rsid w:val="00BA65AD"/>
    <w:rsid w:val="00BC7696"/>
    <w:rsid w:val="00C2671D"/>
    <w:rsid w:val="00C563AA"/>
    <w:rsid w:val="00C6316D"/>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94E04"/>
    <w:rsid w:val="00FB2E2F"/>
    <w:rsid w:val="00FD300A"/>
    <w:rsid w:val="00FF137F"/>
    <w:rsid w:val="00FF6959"/>
    <w:rsid w:val="00FF6C14"/>
    <w:rsid w:val="014C4A1A"/>
    <w:rsid w:val="01BE6316"/>
    <w:rsid w:val="02AB37E6"/>
    <w:rsid w:val="0345280E"/>
    <w:rsid w:val="035E474C"/>
    <w:rsid w:val="07600302"/>
    <w:rsid w:val="07AE4845"/>
    <w:rsid w:val="0D6907F0"/>
    <w:rsid w:val="119034F6"/>
    <w:rsid w:val="14597751"/>
    <w:rsid w:val="15DF5D8E"/>
    <w:rsid w:val="194356EF"/>
    <w:rsid w:val="19E17BA2"/>
    <w:rsid w:val="1AB6022D"/>
    <w:rsid w:val="1C3B46FF"/>
    <w:rsid w:val="20FD31E8"/>
    <w:rsid w:val="217F35A7"/>
    <w:rsid w:val="24E73B1F"/>
    <w:rsid w:val="2583391B"/>
    <w:rsid w:val="264137C8"/>
    <w:rsid w:val="26F03C06"/>
    <w:rsid w:val="287970A1"/>
    <w:rsid w:val="2A547683"/>
    <w:rsid w:val="2A595BC8"/>
    <w:rsid w:val="306A4501"/>
    <w:rsid w:val="31C366C0"/>
    <w:rsid w:val="33CA34B6"/>
    <w:rsid w:val="34A03524"/>
    <w:rsid w:val="3605606F"/>
    <w:rsid w:val="3BC01B4C"/>
    <w:rsid w:val="3D6F76F0"/>
    <w:rsid w:val="45286378"/>
    <w:rsid w:val="45CF7AB2"/>
    <w:rsid w:val="46C16BC4"/>
    <w:rsid w:val="472745EF"/>
    <w:rsid w:val="490E02E7"/>
    <w:rsid w:val="4EFA1D96"/>
    <w:rsid w:val="509F44DE"/>
    <w:rsid w:val="52C11F9D"/>
    <w:rsid w:val="52E35CA9"/>
    <w:rsid w:val="55945462"/>
    <w:rsid w:val="56673E8F"/>
    <w:rsid w:val="57964064"/>
    <w:rsid w:val="59D138FA"/>
    <w:rsid w:val="5A781A20"/>
    <w:rsid w:val="5CDE51BA"/>
    <w:rsid w:val="5F2759AA"/>
    <w:rsid w:val="667765BF"/>
    <w:rsid w:val="683D32A2"/>
    <w:rsid w:val="68AC0EA3"/>
    <w:rsid w:val="68D5688A"/>
    <w:rsid w:val="6A584527"/>
    <w:rsid w:val="6CCE4113"/>
    <w:rsid w:val="6CD6499B"/>
    <w:rsid w:val="6D783BF7"/>
    <w:rsid w:val="707853F9"/>
    <w:rsid w:val="712E0221"/>
    <w:rsid w:val="71486666"/>
    <w:rsid w:val="74A42217"/>
    <w:rsid w:val="7775238E"/>
    <w:rsid w:val="785F6626"/>
    <w:rsid w:val="7A624F99"/>
    <w:rsid w:val="7A8638D9"/>
    <w:rsid w:val="7AA23301"/>
    <w:rsid w:val="7B254290"/>
    <w:rsid w:val="7B934042"/>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78" w:lineRule="exact"/>
      <w:ind w:firstLine="643" w:firstLineChars="200"/>
      <w:jc w:val="both"/>
    </w:pPr>
    <w:rPr>
      <w:rFonts w:ascii="Times New Roman PS Pro" w:hAnsi="Times New Roman PS Pro" w:eastAsia="仿宋_GB2312" w:cs="Times New Roman"/>
      <w:b/>
      <w:color w:val="000000" w:themeColor="text1"/>
      <w:sz w:val="32"/>
      <w:szCs w:val="32"/>
      <w:lang w:val="en-US" w:eastAsia="zh-CN" w:bidi="ar-SA"/>
      <w14:textFill>
        <w14:solidFill>
          <w14:schemeClr w14:val="tx1"/>
        </w14:solidFill>
      </w14:textFill>
    </w:rPr>
  </w:style>
  <w:style w:type="paragraph" w:styleId="2">
    <w:name w:val="heading 1"/>
    <w:basedOn w:val="1"/>
    <w:next w:val="1"/>
    <w:link w:val="20"/>
    <w:autoRedefine/>
    <w:qFormat/>
    <w:uiPriority w:val="9"/>
    <w:pPr>
      <w:keepNext/>
      <w:keepLines/>
      <w:spacing w:before="340" w:after="330" w:line="578" w:lineRule="auto"/>
      <w:outlineLvl w:val="0"/>
    </w:pPr>
    <w:rPr>
      <w:rFonts w:ascii="Times New Roman" w:hAnsi="Times New Roman" w:eastAsia="黑体" w:cs="Arial"/>
      <w:b w:val="0"/>
      <w:bCs/>
      <w:kern w:val="44"/>
      <w:sz w:val="28"/>
      <w:szCs w:val="44"/>
    </w:rPr>
  </w:style>
  <w:style w:type="paragraph" w:styleId="3">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val="0"/>
      <w:bCs/>
    </w:rPr>
  </w:style>
  <w:style w:type="paragraph" w:styleId="4">
    <w:name w:val="heading 3"/>
    <w:basedOn w:val="1"/>
    <w:next w:val="1"/>
    <w:link w:val="36"/>
    <w:autoRedefine/>
    <w:unhideWhenUsed/>
    <w:qFormat/>
    <w:uiPriority w:val="9"/>
    <w:pPr>
      <w:keepNext/>
      <w:keepLines/>
      <w:spacing w:before="260" w:after="260" w:line="416" w:lineRule="auto"/>
      <w:outlineLvl w:val="2"/>
    </w:pPr>
    <w:rPr>
      <w:b w:val="0"/>
      <w:bCs/>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toc 3"/>
    <w:basedOn w:val="1"/>
    <w:next w:val="1"/>
    <w:autoRedefine/>
    <w:semiHidden/>
    <w:unhideWhenUsed/>
    <w:qFormat/>
    <w:uiPriority w:val="39"/>
    <w:rPr>
      <w:sz w:val="28"/>
    </w:rPr>
  </w:style>
  <w:style w:type="paragraph" w:styleId="7">
    <w:name w:val="Plain Text"/>
    <w:basedOn w:val="1"/>
    <w:next w:val="8"/>
    <w:autoRedefine/>
    <w:qFormat/>
    <w:uiPriority w:val="0"/>
    <w:rPr>
      <w:rFonts w:ascii="Calibri" w:hAnsi="Calibri" w:eastAsia="宋体" w:cs="Courier New"/>
      <w:kern w:val="2"/>
      <w:sz w:val="21"/>
      <w:szCs w:val="21"/>
    </w:rPr>
  </w:style>
  <w:style w:type="paragraph" w:styleId="8">
    <w:name w:val="footer"/>
    <w:basedOn w:val="1"/>
    <w:next w:val="1"/>
    <w:link w:val="23"/>
    <w:autoRedefine/>
    <w:unhideWhenUsed/>
    <w:qFormat/>
    <w:uiPriority w:val="99"/>
    <w:pPr>
      <w:tabs>
        <w:tab w:val="center" w:pos="4153"/>
        <w:tab w:val="right" w:pos="8306"/>
      </w:tabs>
      <w:snapToGrid w:val="0"/>
      <w:jc w:val="left"/>
    </w:pPr>
    <w:rPr>
      <w:sz w:val="18"/>
      <w:szCs w:val="18"/>
    </w:rPr>
  </w:style>
  <w:style w:type="paragraph" w:styleId="9">
    <w:name w:val="Balloon Text"/>
    <w:basedOn w:val="1"/>
    <w:link w:val="24"/>
    <w:autoRedefine/>
    <w:semiHidden/>
    <w:unhideWhenUsed/>
    <w:qFormat/>
    <w:uiPriority w:val="99"/>
    <w:rPr>
      <w:sz w:val="18"/>
      <w:szCs w:val="18"/>
    </w:rPr>
  </w:style>
  <w:style w:type="paragraph" w:styleId="10">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rPr>
      <w:sz w:val="28"/>
    </w:rPr>
  </w:style>
  <w:style w:type="paragraph" w:styleId="12">
    <w:name w:val="toc 2"/>
    <w:basedOn w:val="1"/>
    <w:next w:val="1"/>
    <w:autoRedefine/>
    <w:unhideWhenUsed/>
    <w:qFormat/>
    <w:uiPriority w:val="39"/>
    <w:rPr>
      <w:sz w:val="2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eastAsia="宋体" w:cs="宋体"/>
      <w:sz w:val="24"/>
      <w:szCs w:val="24"/>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autoRedefine/>
    <w:qFormat/>
    <w:uiPriority w:val="0"/>
    <w:rPr>
      <w:b/>
      <w:bCs/>
    </w:rPr>
  </w:style>
  <w:style w:type="character" w:styleId="18">
    <w:name w:val="Hyperlink"/>
    <w:basedOn w:val="16"/>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6"/>
    <w:autoRedefine/>
    <w:semiHidden/>
    <w:unhideWhenUsed/>
    <w:qFormat/>
    <w:uiPriority w:val="99"/>
    <w:rPr>
      <w:sz w:val="21"/>
      <w:szCs w:val="21"/>
    </w:rPr>
  </w:style>
  <w:style w:type="character" w:customStyle="1" w:styleId="20">
    <w:name w:val="标题 1 Char"/>
    <w:basedOn w:val="16"/>
    <w:link w:val="2"/>
    <w:autoRedefine/>
    <w:qFormat/>
    <w:uiPriority w:val="9"/>
    <w:rPr>
      <w:rFonts w:ascii="Times New Roman" w:hAnsi="Times New Roman" w:eastAsia="黑体" w:cs="Arial"/>
      <w:b/>
      <w:bCs/>
      <w:kern w:val="44"/>
      <w:sz w:val="28"/>
      <w:szCs w:val="44"/>
    </w:rPr>
  </w:style>
  <w:style w:type="paragraph" w:styleId="21">
    <w:name w:val="List Paragraph"/>
    <w:basedOn w:val="1"/>
    <w:autoRedefine/>
    <w:qFormat/>
    <w:uiPriority w:val="34"/>
    <w:pPr>
      <w:ind w:firstLine="420"/>
    </w:pPr>
  </w:style>
  <w:style w:type="character" w:customStyle="1" w:styleId="22">
    <w:name w:val="页眉 Char"/>
    <w:basedOn w:val="16"/>
    <w:link w:val="10"/>
    <w:autoRedefine/>
    <w:qFormat/>
    <w:uiPriority w:val="99"/>
    <w:rPr>
      <w:sz w:val="18"/>
      <w:szCs w:val="18"/>
    </w:rPr>
  </w:style>
  <w:style w:type="character" w:customStyle="1" w:styleId="23">
    <w:name w:val="页脚 Char"/>
    <w:basedOn w:val="16"/>
    <w:link w:val="8"/>
    <w:autoRedefine/>
    <w:qFormat/>
    <w:uiPriority w:val="99"/>
    <w:rPr>
      <w:sz w:val="18"/>
      <w:szCs w:val="18"/>
    </w:rPr>
  </w:style>
  <w:style w:type="character" w:customStyle="1" w:styleId="24">
    <w:name w:val="批注框文本 Char"/>
    <w:basedOn w:val="16"/>
    <w:link w:val="9"/>
    <w:autoRedefine/>
    <w:semiHidden/>
    <w:qFormat/>
    <w:uiPriority w:val="99"/>
    <w:rPr>
      <w:sz w:val="18"/>
      <w:szCs w:val="18"/>
    </w:rPr>
  </w:style>
  <w:style w:type="paragraph" w:customStyle="1" w:styleId="25">
    <w:name w:val="标题1"/>
    <w:basedOn w:val="2"/>
    <w:autoRedefine/>
    <w:qFormat/>
    <w:uiPriority w:val="0"/>
    <w:pPr>
      <w:spacing w:before="120" w:after="120" w:line="500" w:lineRule="exact"/>
      <w:ind w:firstLine="200"/>
    </w:pPr>
    <w:rPr>
      <w:rFonts w:cs="Times New Roman"/>
      <w:sz w:val="32"/>
      <w:szCs w:val="32"/>
    </w:rPr>
  </w:style>
  <w:style w:type="character" w:customStyle="1" w:styleId="26">
    <w:name w:val="标题 2 Char"/>
    <w:basedOn w:val="16"/>
    <w:link w:val="3"/>
    <w:autoRedefine/>
    <w:qFormat/>
    <w:uiPriority w:val="9"/>
    <w:rPr>
      <w:rFonts w:asciiTheme="majorHAnsi" w:hAnsiTheme="majorHAnsi" w:eastAsiaTheme="majorEastAsia" w:cstheme="majorBidi"/>
      <w:b/>
      <w:bCs/>
      <w:sz w:val="32"/>
      <w:szCs w:val="32"/>
    </w:rPr>
  </w:style>
  <w:style w:type="paragraph" w:customStyle="1" w:styleId="27">
    <w:name w:val="标题2"/>
    <w:basedOn w:val="3"/>
    <w:autoRedefine/>
    <w:qFormat/>
    <w:uiPriority w:val="0"/>
    <w:pPr>
      <w:numPr>
        <w:ilvl w:val="0"/>
        <w:numId w:val="1"/>
      </w:numPr>
      <w:spacing w:before="120" w:after="120" w:line="500" w:lineRule="exact"/>
    </w:pPr>
    <w:rPr>
      <w:rFonts w:ascii="仿宋_GB2312" w:eastAsia="仿宋_GB2312" w:cs="Times New Roman"/>
    </w:rPr>
  </w:style>
  <w:style w:type="paragraph" w:customStyle="1" w:styleId="28">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F5597" w:themeColor="accent1" w:themeShade="BF"/>
      <w:kern w:val="0"/>
      <w:sz w:val="32"/>
      <w:szCs w:val="32"/>
    </w:rPr>
  </w:style>
  <w:style w:type="character" w:customStyle="1" w:styleId="29">
    <w:name w:val="闻政正文 Char"/>
    <w:link w:val="30"/>
    <w:autoRedefine/>
    <w:qFormat/>
    <w:uiPriority w:val="0"/>
    <w:rPr>
      <w:rFonts w:ascii="Times New Roman" w:hAnsi="Times New Roman" w:eastAsia="仿宋_GB2312" w:cs="Times New Roman"/>
      <w:sz w:val="28"/>
      <w:szCs w:val="28"/>
    </w:rPr>
  </w:style>
  <w:style w:type="paragraph" w:customStyle="1" w:styleId="30">
    <w:name w:val="闻政正文"/>
    <w:basedOn w:val="1"/>
    <w:link w:val="29"/>
    <w:qFormat/>
    <w:uiPriority w:val="0"/>
    <w:pPr>
      <w:spacing w:line="500" w:lineRule="exact"/>
      <w:ind w:firstLine="560"/>
    </w:pPr>
    <w:rPr>
      <w:rFonts w:ascii="Times New Roman" w:hAnsi="Times New Roman"/>
      <w:sz w:val="28"/>
      <w:szCs w:val="28"/>
    </w:rPr>
  </w:style>
  <w:style w:type="character" w:customStyle="1" w:styleId="31">
    <w:name w:val="闻政表 Char"/>
    <w:link w:val="32"/>
    <w:autoRedefine/>
    <w:qFormat/>
    <w:uiPriority w:val="0"/>
    <w:rPr>
      <w:rFonts w:ascii="Times New Roman" w:hAnsi="Times New Roman" w:eastAsia="仿宋_GB2312" w:cs="Times New Roman"/>
      <w:b/>
      <w:sz w:val="24"/>
      <w:szCs w:val="28"/>
    </w:rPr>
  </w:style>
  <w:style w:type="paragraph" w:customStyle="1" w:styleId="32">
    <w:name w:val="闻政表"/>
    <w:basedOn w:val="1"/>
    <w:link w:val="31"/>
    <w:autoRedefine/>
    <w:qFormat/>
    <w:uiPriority w:val="0"/>
    <w:pPr>
      <w:spacing w:before="60" w:after="60"/>
      <w:jc w:val="center"/>
    </w:pPr>
    <w:rPr>
      <w:rFonts w:ascii="Times New Roman" w:hAnsi="Times New Roman"/>
      <w:b w:val="0"/>
      <w:sz w:val="24"/>
      <w:szCs w:val="28"/>
    </w:rPr>
  </w:style>
  <w:style w:type="paragraph" w:customStyle="1" w:styleId="33">
    <w:name w:val="Char"/>
    <w:basedOn w:val="1"/>
    <w:autoRedefine/>
    <w:qFormat/>
    <w:uiPriority w:val="0"/>
    <w:pPr>
      <w:widowControl/>
      <w:spacing w:after="160" w:line="240" w:lineRule="exact"/>
      <w:jc w:val="left"/>
    </w:pPr>
    <w:rPr>
      <w:rFonts w:ascii="Times New Roman" w:hAnsi="Times New Roman" w:eastAsia="宋体"/>
      <w:szCs w:val="22"/>
    </w:rPr>
  </w:style>
  <w:style w:type="character" w:customStyle="1" w:styleId="34">
    <w:name w:val="闻政标题3 Char"/>
    <w:link w:val="35"/>
    <w:autoRedefine/>
    <w:qFormat/>
    <w:uiPriority w:val="0"/>
    <w:rPr>
      <w:rFonts w:ascii="黑体" w:hAnsi="黑体" w:eastAsia="黑体" w:cs="Times New Roman"/>
      <w:bCs/>
      <w:sz w:val="32"/>
      <w:szCs w:val="32"/>
    </w:rPr>
  </w:style>
  <w:style w:type="paragraph" w:customStyle="1" w:styleId="35">
    <w:name w:val="闻政标题3"/>
    <w:basedOn w:val="4"/>
    <w:link w:val="34"/>
    <w:autoRedefine/>
    <w:qFormat/>
    <w:uiPriority w:val="99"/>
    <w:pPr>
      <w:spacing w:before="120" w:after="60" w:line="500" w:lineRule="exact"/>
      <w:jc w:val="left"/>
      <w:outlineLvl w:val="0"/>
    </w:pPr>
    <w:rPr>
      <w:rFonts w:ascii="黑体" w:hAnsi="黑体" w:eastAsia="黑体"/>
      <w:b/>
    </w:rPr>
  </w:style>
  <w:style w:type="character" w:customStyle="1" w:styleId="36">
    <w:name w:val="标题 3 Char"/>
    <w:basedOn w:val="16"/>
    <w:link w:val="4"/>
    <w:autoRedefine/>
    <w:qFormat/>
    <w:uiPriority w:val="9"/>
    <w:rPr>
      <w:b/>
      <w:bCs/>
      <w:sz w:val="32"/>
      <w:szCs w:val="32"/>
    </w:rPr>
  </w:style>
  <w:style w:type="paragraph" w:customStyle="1" w:styleId="37">
    <w:name w:val="Body text|1"/>
    <w:basedOn w:val="1"/>
    <w:link w:val="38"/>
    <w:autoRedefine/>
    <w:qFormat/>
    <w:uiPriority w:val="0"/>
    <w:pPr>
      <w:spacing w:after="40" w:line="334" w:lineRule="auto"/>
    </w:pPr>
    <w:rPr>
      <w:rFonts w:ascii="MingLiU" w:hAnsi="MingLiU" w:eastAsia="MingLiU" w:cs="MingLiU"/>
      <w:sz w:val="20"/>
      <w:szCs w:val="20"/>
      <w:lang w:val="zh-TW" w:eastAsia="zh-TW" w:bidi="zh-TW"/>
    </w:rPr>
  </w:style>
  <w:style w:type="character" w:customStyle="1" w:styleId="38">
    <w:name w:val="Body text|1_"/>
    <w:basedOn w:val="16"/>
    <w:link w:val="37"/>
    <w:autoRedefine/>
    <w:unhideWhenUsed/>
    <w:qFormat/>
    <w:uiPriority w:val="0"/>
    <w:rPr>
      <w:rFonts w:ascii="MingLiU" w:hAnsi="MingLiU" w:eastAsia="MingLiU" w:cs="MingLiU"/>
      <w:sz w:val="20"/>
      <w:szCs w:val="20"/>
      <w:lang w:val="zh-TW" w:eastAsia="zh-TW" w:bidi="zh-TW"/>
    </w:rPr>
  </w:style>
  <w:style w:type="paragraph" w:customStyle="1" w:styleId="39">
    <w:name w:val="闻政-正文段落文字"/>
    <w:basedOn w:val="1"/>
    <w:autoRedefine/>
    <w:qFormat/>
    <w:uiPriority w:val="3"/>
    <w:pPr>
      <w:spacing w:line="500" w:lineRule="exact"/>
      <w:ind w:firstLine="200"/>
    </w:pPr>
    <w:rPr>
      <w:szCs w:val="28"/>
    </w:rPr>
  </w:style>
  <w:style w:type="paragraph" w:customStyle="1" w:styleId="40">
    <w:name w:val="闻政-正文二级标题"/>
    <w:basedOn w:val="3"/>
    <w:next w:val="39"/>
    <w:qFormat/>
    <w:uiPriority w:val="3"/>
    <w:pPr>
      <w:spacing w:before="120" w:after="60" w:line="500" w:lineRule="exact"/>
      <w:ind w:left="200" w:leftChars="200" w:firstLine="0" w:firstLineChars="0"/>
    </w:pPr>
    <w:rPr>
      <w:rFonts w:ascii="Times New Roman" w:hAnsi="Times New Roman"/>
      <w:sz w:val="28"/>
    </w:rPr>
  </w:style>
  <w:style w:type="paragraph" w:customStyle="1" w:styleId="41">
    <w:name w:val="闻政-正文一级标题"/>
    <w:basedOn w:val="4"/>
    <w:next w:val="39"/>
    <w:qFormat/>
    <w:uiPriority w:val="3"/>
    <w:pPr>
      <w:spacing w:before="120" w:after="60" w:line="500" w:lineRule="exact"/>
      <w:ind w:firstLine="0" w:firstLineChars="0"/>
      <w:outlineLvl w:val="0"/>
    </w:pPr>
    <w:rPr>
      <w:rFonts w:ascii="黑体" w:hAnsi="黑体" w:eastAsia="黑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EF5C5-72E5-4AB5-AF51-92C4BB43CC32}">
  <ds:schemaRefs/>
</ds:datastoreItem>
</file>

<file path=docProps/app.xml><?xml version="1.0" encoding="utf-8"?>
<Properties xmlns="http://schemas.openxmlformats.org/officeDocument/2006/extended-properties" xmlns:vt="http://schemas.openxmlformats.org/officeDocument/2006/docPropsVTypes">
  <Template>Normal</Template>
  <Pages>28</Pages>
  <Words>6145</Words>
  <Characters>6282</Characters>
  <Lines>69</Lines>
  <Paragraphs>19</Paragraphs>
  <TotalTime>0</TotalTime>
  <ScaleCrop>false</ScaleCrop>
  <LinksUpToDate>false</LinksUpToDate>
  <CharactersWithSpaces>6302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2025-08-21T04:11:00Z</dcterms:created>
  <dc:creator>ThinkPad</dc:creator>
  <cp:lastModifiedBy>夏至未至</cp:lastModifiedBy>
  <dcterms:modified xsi:type="dcterms:W3CDTF">2025-09-01T11:24:07Z</dcterms:modified>
  <dc:title>新疆普天鹏华商务信息咨询有限公司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5BEFCB245A68427CBE69CB23AA0B485D_13</vt:lpwstr>
  </property>
  <property fmtid="{D5CDD505-2E9C-101B-9397-08002B2CF9AE}" pid="4" name="KSOTemplateDocerSaveRecord">
    <vt:lpwstr>eyJoZGlkIjoiMGJlZDNhZGQyNzVlYTgyMjI3NWMyYTU4NTY5MTM1YWYiLCJ1c2VySWQiOiI0NjAxNDgzOTUifQ==</vt:lpwstr>
  </property>
</Properties>
</file>