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r>
        <w:rPr>
          <w:rStyle w:val="18"/>
          <w:rFonts w:hint="default" w:ascii="Times New Roman" w:hAnsi="Times New Roman" w:eastAsia="楷体" w:cs="Times New Roman"/>
          <w:spacing w:val="-4"/>
          <w:sz w:val="32"/>
          <w:szCs w:val="32"/>
        </w:rPr>
        <w:t>2025</w:t>
      </w:r>
      <w:r>
        <w:rPr>
          <w:rFonts w:hint="default" w:ascii="Times New Roman" w:hAnsi="Times New Roman" w:eastAsia="仿宋_GB2312" w:cs="Times New Roman"/>
          <w:kern w:val="0"/>
          <w:sz w:val="36"/>
          <w:szCs w:val="36"/>
        </w:rPr>
        <w:t xml:space="preserve">  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spacing w:line="700" w:lineRule="exact"/>
        <w:ind w:firstLine="900" w:firstLineChars="25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Style w:val="18"/>
          <w:rFonts w:hint="default" w:ascii="Times New Roman" w:hAnsi="Times New Roman" w:eastAsia="楷体" w:cs="Times New Roman"/>
          <w:spacing w:val="-4"/>
          <w:sz w:val="32"/>
          <w:szCs w:val="32"/>
        </w:rPr>
        <w:t>代建项目管理费</w:t>
      </w:r>
    </w:p>
    <w:p>
      <w:pPr>
        <w:spacing w:line="540" w:lineRule="exact"/>
        <w:ind w:firstLine="567"/>
        <w:rPr>
          <w:rFonts w:hint="default" w:ascii="Times New Roman" w:hAnsi="Times New Roman" w:eastAsia="楷体" w:cs="Times New Roman"/>
          <w:b/>
          <w:bCs/>
          <w:spacing w:val="-4"/>
          <w:sz w:val="32"/>
          <w:szCs w:val="32"/>
        </w:rPr>
      </w:pPr>
      <w:r>
        <w:rPr>
          <w:rFonts w:hint="default" w:ascii="Times New Roman" w:hAnsi="Times New Roman" w:eastAsia="仿宋_GB2312" w:cs="Times New Roman"/>
          <w:kern w:val="0"/>
          <w:sz w:val="36"/>
          <w:szCs w:val="36"/>
        </w:rPr>
        <w:t xml:space="preserve">  实施单位（公章）：</w:t>
      </w:r>
      <w:r>
        <w:rPr>
          <w:rStyle w:val="18"/>
          <w:rFonts w:hint="default" w:ascii="Times New Roman" w:hAnsi="Times New Roman" w:eastAsia="楷体" w:cs="Times New Roman"/>
          <w:spacing w:val="-4"/>
          <w:sz w:val="28"/>
          <w:szCs w:val="28"/>
        </w:rPr>
        <w:t>新疆维吾尔自治区政府投资建设项目代建中心</w:t>
      </w:r>
    </w:p>
    <w:p>
      <w:pPr>
        <w:spacing w:line="540" w:lineRule="exact"/>
        <w:ind w:firstLine="900" w:firstLineChars="250"/>
        <w:rPr>
          <w:rFonts w:hint="default" w:ascii="Times New Roman" w:hAnsi="Times New Roman" w:eastAsia="楷体" w:cs="Times New Roman"/>
          <w:b/>
          <w:bCs/>
          <w:spacing w:val="-4"/>
          <w:sz w:val="28"/>
          <w:szCs w:val="28"/>
        </w:rPr>
      </w:pPr>
      <w:r>
        <w:rPr>
          <w:rFonts w:hint="default" w:ascii="Times New Roman" w:hAnsi="Times New Roman" w:eastAsia="仿宋_GB2312" w:cs="Times New Roman"/>
          <w:kern w:val="0"/>
          <w:sz w:val="36"/>
          <w:szCs w:val="36"/>
        </w:rPr>
        <w:t>主管部门（公章）：</w:t>
      </w:r>
      <w:r>
        <w:rPr>
          <w:rStyle w:val="18"/>
          <w:rFonts w:hint="default" w:ascii="Times New Roman" w:hAnsi="Times New Roman" w:eastAsia="楷体" w:cs="Times New Roman"/>
          <w:spacing w:val="-4"/>
          <w:sz w:val="28"/>
          <w:szCs w:val="28"/>
        </w:rPr>
        <w:t>新疆维吾尔自治区发展和改革委员会</w:t>
      </w:r>
    </w:p>
    <w:p>
      <w:pPr>
        <w:spacing w:line="540" w:lineRule="exact"/>
        <w:ind w:firstLine="900" w:firstLineChars="250"/>
        <w:rPr>
          <w:rFonts w:hint="default" w:ascii="Times New Roman" w:hAnsi="Times New Roman" w:eastAsia="楷体" w:cs="Times New Roman"/>
          <w:b/>
          <w:bCs/>
          <w:spacing w:val="-4"/>
          <w:sz w:val="32"/>
          <w:szCs w:val="32"/>
        </w:rPr>
      </w:pPr>
      <w:r>
        <w:rPr>
          <w:rFonts w:hint="default" w:ascii="Times New Roman" w:hAnsi="Times New Roman" w:eastAsia="仿宋_GB2312" w:cs="Times New Roman"/>
          <w:kern w:val="0"/>
          <w:sz w:val="36"/>
          <w:szCs w:val="36"/>
        </w:rPr>
        <w:t>项目负责人（签章）：</w:t>
      </w:r>
      <w:r>
        <w:rPr>
          <w:rStyle w:val="18"/>
          <w:rFonts w:hint="default" w:ascii="Times New Roman" w:hAnsi="Times New Roman" w:eastAsia="楷体" w:cs="Times New Roman"/>
          <w:spacing w:val="-4"/>
          <w:sz w:val="32"/>
          <w:szCs w:val="32"/>
        </w:rPr>
        <w:t>张华</w:t>
      </w:r>
    </w:p>
    <w:p>
      <w:pPr>
        <w:spacing w:line="540" w:lineRule="exact"/>
        <w:ind w:left="273" w:firstLine="567"/>
        <w:rPr>
          <w:rStyle w:val="18"/>
          <w:rFonts w:hint="default" w:ascii="Times New Roman" w:hAnsi="Times New Roman" w:eastAsia="楷体" w:cs="Times New Roman"/>
          <w:spacing w:val="-4"/>
          <w:sz w:val="32"/>
          <w:szCs w:val="32"/>
        </w:rPr>
      </w:pPr>
      <w:r>
        <w:rPr>
          <w:rFonts w:hint="default" w:ascii="Times New Roman" w:hAnsi="Times New Roman" w:eastAsia="仿宋_GB2312" w:cs="Times New Roman"/>
          <w:kern w:val="0"/>
          <w:sz w:val="36"/>
          <w:szCs w:val="36"/>
        </w:rPr>
        <w:t>填报时间：</w:t>
      </w:r>
      <w:r>
        <w:rPr>
          <w:rStyle w:val="18"/>
          <w:rFonts w:hint="default" w:ascii="Times New Roman" w:hAnsi="Times New Roman" w:eastAsia="楷体" w:cs="Times New Roman"/>
          <w:spacing w:val="-4"/>
          <w:sz w:val="32"/>
          <w:szCs w:val="32"/>
        </w:rPr>
        <w:t>2026年03月24日</w:t>
      </w:r>
    </w:p>
    <w:p>
      <w:pPr>
        <w:spacing w:line="700" w:lineRule="exact"/>
        <w:ind w:firstLine="708" w:firstLineChars="236"/>
        <w:jc w:val="left"/>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仿宋_GB2312" w:cs="Times New Roman"/>
          <w:b w:val="0"/>
          <w:bCs/>
          <w:spacing w:val="-4"/>
          <w:sz w:val="32"/>
          <w:szCs w:val="32"/>
        </w:rPr>
        <w:sectPr>
          <w:pgSz w:w="11906" w:h="16838"/>
          <w:pgMar w:top="1440" w:right="1558" w:bottom="1440" w:left="1800" w:header="851" w:footer="992" w:gutter="0"/>
          <w:cols w:space="425" w:num="1"/>
          <w:docGrid w:type="lines" w:linePitch="312" w:charSpace="0"/>
        </w:sectPr>
      </w:pPr>
    </w:p>
    <w:p>
      <w:pPr>
        <w:spacing w:line="540" w:lineRule="exact"/>
        <w:rPr>
          <w:rStyle w:val="18"/>
          <w:rFonts w:hint="default" w:ascii="Times New Roman" w:hAnsi="Times New Roman" w:eastAsia="仿宋_GB2312" w:cs="Times New Roman"/>
          <w:b w:val="0"/>
          <w:bCs/>
          <w:spacing w:val="-4"/>
          <w:sz w:val="32"/>
          <w:szCs w:val="32"/>
        </w:rPr>
      </w:pPr>
    </w:p>
    <w:p>
      <w:pPr>
        <w:spacing w:line="540" w:lineRule="exact"/>
        <w:ind w:firstLine="64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黑体" w:cs="Times New Roman"/>
          <w:b w:val="0"/>
          <w:bCs/>
          <w:spacing w:val="-4"/>
          <w:sz w:val="32"/>
          <w:szCs w:val="32"/>
        </w:rPr>
        <w:t>一、基本情况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（一）项目概况。包括项目背景、主要内容及实施情况、资金投入和使用情况等。</w:t>
      </w:r>
      <w:r>
        <w:rPr>
          <w:rStyle w:val="18"/>
          <w:rFonts w:hint="default" w:ascii="Times New Roman" w:hAnsi="Times New Roman" w:eastAsia="楷体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w:t>
      </w:r>
      <w:r>
        <w:rPr>
          <w:rStyle w:val="18"/>
          <w:rFonts w:hint="default" w:ascii="Times New Roman" w:hAnsi="Times New Roman"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项目背景及立项依据</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立项依据：依据自治区发展和改革委员会《关于下达2025年度部门预算的通知》文件精神。划拨我中心专项公用资金15万元，用于我中心代建项目的代建管理。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背景：新疆维吾尔自治区代建中心隶属自治区发展改革委的副厅级全额事业单位。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w:t>
      </w:r>
      <w:r>
        <w:rPr>
          <w:rStyle w:val="18"/>
          <w:rFonts w:hint="default" w:ascii="Times New Roman" w:hAnsi="Times New Roman"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项目主要内容及实施情况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的主要内容为：本项目总资金15万元，主要用于代建在建项目及收尾项目的调研费及办公费，项目完成后有效促进固定资产投资效益。自治区代建中心主要负责自治区自然资源资料档案库（馆）、自治区党校新校区建设项目、新疆电影制片厂电影博物馆项目、新疆考古标本库房工程、自治区党员教育中心职工内部食堂和车库及附属设施建设项目等5个建设项目的代建工作，同时，我单位负责实施代建管理的0321项目和1229项目属于保密范畴。中心将做好现场服务，组织与协调相关各参建单位的工作，积极努力保证代建项目和帮助支持的项目按时间节点顺利完成实施，新疆考古标本库房、自然资源资料档案库（馆）项目竣工验收并投入使用，向使用单位和自治区党委、政府交付满意的建设工程，为十四五建设贡献自己的力量。</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本项目的主管部门为自治区</w:t>
      </w:r>
      <w:r>
        <w:rPr>
          <w:rStyle w:val="18"/>
          <w:rFonts w:hint="default" w:ascii="Times New Roman" w:hAnsi="Times New Roman" w:eastAsia="仿宋_GB2312" w:cs="Times New Roman"/>
          <w:b w:val="0"/>
          <w:bCs/>
          <w:spacing w:val="-4"/>
          <w:sz w:val="32"/>
          <w:szCs w:val="32"/>
          <w:lang w:eastAsia="zh-CN"/>
        </w:rPr>
        <w:t>发展改革委</w:t>
      </w:r>
      <w:r>
        <w:rPr>
          <w:rStyle w:val="18"/>
          <w:rFonts w:hint="default" w:ascii="Times New Roman" w:hAnsi="Times New Roman" w:eastAsia="仿宋_GB2312" w:cs="Times New Roman"/>
          <w:b w:val="0"/>
          <w:bCs/>
          <w:spacing w:val="-4"/>
          <w:sz w:val="32"/>
          <w:szCs w:val="32"/>
        </w:rPr>
        <w:t>,实施单位为自治区代建管理中心，主要职责为该项目的实施。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实施情况：按照自治区党委的安排，由自治区代建中心负责代建。5个项目涵盖教学楼、办公楼、学生宿舍等多个建筑主体，同时包括校园道路、绿化、水电等配套基础设施建设。自项目启动以来，我中心严格按照项目计划推进，精心组织施工，目前已全部完工。</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编制人数33人，其中：事业人员编制31人，离退休人员40人，其中：事业退休40人。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3.项目实施主体</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的主管部门为自治区发改委,实施单位为自治区代建管理中心，主要职责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项目负责人为张震，主要职责为项目建设的全盘工作，协调项目实施过程中各办公室的意见及资金的使用。</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项目专项资金预算15万元，均为财政资金，并及时到位，截至2025年11月1日，实际执行数为15万元，预算执行率为100%。</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（二）项目绩效目标。包括总体目标和阶段性目标。</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总体目标为：自治区代建中心主要负责自治区自然资源资料档案库（馆）、自治区党校新校区建设项目、新疆电影制片厂电影博物馆项目、新疆考古标本库房工程、自治区党员教育中心职工内部食堂和车库及附属设施建设项目等5个建设项目的代建工作，同时，我单位负责实施代建管理的0321项目和1229项目属于保密范畴，均已竣工交付使用。中心做好现场服务，组织与协调相关各参建单位的工作，积极努力保证5个代建项目和帮助支持的项目按时间节点顺利完成实施，新疆考古标本库房、自治区自然资源资料档案库（馆）项目竣工验收并投入使用，向使用单位和自治区党委交付满意的建设工程，为十四五建设贡献自己的力量。本项目总资金15万元，主要用于代建在建项目及收尾项目的调研费及办公费，项目完成后有效促进固定资产投资效益。  </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项目目标指标，前期准备工作，完成项目立项申报，设计方案满足功能需求且符合相关规范标准。完成项目可行性研究报告编制，报告内容全面性、准确性达到行业优秀水平，为项目决策提供有力支撑。严格按照施工进度计划推进，确保工程质量。合理控制项目建设成本。</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二、绩效评价工作开展情况</w:t>
      </w:r>
    </w:p>
    <w:p>
      <w:pPr>
        <w:spacing w:line="540" w:lineRule="exact"/>
        <w:ind w:firstLine="564" w:firstLineChars="181"/>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（一）绩效评价目的、对象和范围。</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本项目为财政支出绩效评价。通过评价，全面了解2025年代建中心所代建项目专项经费的产出和效果情况，以及整体绩效状况。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等相关政策文件与规定，以代建项目管理费支出为对象所对应的财政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（二）绩效评价原则、评价指标体系（附表说明）、评价方法、评价标准等。</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（1）科学公正。绩效评价应当运用科学合理的方法，按照规范的程序，对项目绩效进行客观、公正的反映。</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（3）激励约束。绩效评价结果应与预算安排、政策调整、改进管理实质性挂钩，体现奖优罚劣和激励相容导向，有效要安排、低效要压减、无效要问责。</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（4）公开透明。绩效评价结果应依法依规公开，并自觉接受社会监督。</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3.绩效评价方法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（三）绩效评价工作过程。</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第一阶段：前期准备。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我中心绩效评价人员根据《项目支出绩效评价管理办法》（财预〔2020〕10号）文件精神认真学习相关要求与规定，成立绩效评价工作组，作为绩效评价工作具体实施机构。成员构成如下：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张震任评价组组长，绩效评价工作职责为负责全盘工作。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艾尼</w:t>
      </w:r>
      <w:r>
        <w:rPr>
          <w:rStyle w:val="18"/>
          <w:rFonts w:hint="default" w:ascii="Times New Roman" w:hAnsi="Times New Roman"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赛提任评价组副组长，绩效评价工作职责为为对项目实施情况进行实地调查。</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周俊豪、唐承万、朱健、杨东尧任评价组成员，绩效评价工作职责为负责资料审核等工作。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第二阶段：组织实施。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经评价组通过实地调研、查阅资料等方式，采用综合分析法对项目的决策、管理、绩效进行的综合评价分析。</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第三阶段：分析评价。</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首先按照指标体系进行定量、定性分析。其次开展量化打分、综合评价工作，形成初步评价结论。最后归纳整体项目情况与存在问题，撰写部门绩效评价报告。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第四阶段：撰写与提交评价报告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项目撰写绩效评价报告，按照财政局大平台绩效系统中统一格式和文本框架撰写绩效评价报告。</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第五阶段：归集档案</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rPr>
        <w:t>三、综合评价情况及评价结论</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（一）综合评价情况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代建项目管理费总体组织规范，完成了项目的工作目标，有效规范了项目档案资料的整理，促进了自治区经济高质量发展。</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在项目决策方面，项目申请前期立项程序规范，项目严格按照规定的程序申请设立，项目立项依据充分，立项程序规范。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管理方面，2025年本项目预算安排15万元，实际支出15万元，预算执行率100%。项目资金使用合规，项目财务管理制度健全，财务监控到位，所有资金支付均按照国库集中支付制度严格执行，现有项目管理制度执行情况良好。</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效益方面：按预定目标完成了年初所设定的各项指标。专项经费实际支出未超出预算规定，保障了专项工作的开展。积极努力保证四个代建项目和帮助支持的项目按时间节点顺利完成实施，新疆考古标本库房、自治区自然资源资料档案库（馆）项目竣工验收并投入使用，向使用单位和自治区党委交付满意的建设工程，为十四五建设贡献自己的力量。</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楷体_GB2312" w:cs="Times New Roman"/>
          <w:b w:val="0"/>
          <w:bCs/>
          <w:spacing w:val="-4"/>
          <w:sz w:val="32"/>
          <w:szCs w:val="32"/>
        </w:rPr>
        <w:t>（二）综合评价结论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评分标准进行评价，该项目最终评分100分，绩效评级为“优”，具体得分情况为：项目决策25分、项目过程25分、项目产出40分，项目效益10分。</w:t>
      </w:r>
    </w:p>
    <w:p>
      <w:pPr>
        <w:spacing w:line="540" w:lineRule="exact"/>
        <w:ind w:firstLine="640"/>
        <w:rPr>
          <w:rStyle w:val="18"/>
          <w:rFonts w:hint="default" w:ascii="Times New Roman" w:hAnsi="Times New Roman" w:eastAsia="黑体" w:cs="Times New Roman"/>
          <w:b w:val="0"/>
          <w:bCs/>
        </w:rPr>
      </w:pPr>
      <w:r>
        <w:rPr>
          <w:rStyle w:val="18"/>
          <w:rFonts w:hint="default" w:ascii="Times New Roman" w:hAnsi="Times New Roman" w:eastAsia="黑体" w:cs="Times New Roman"/>
          <w:b w:val="0"/>
          <w:bCs/>
          <w:spacing w:val="-4"/>
          <w:sz w:val="32"/>
          <w:szCs w:val="32"/>
        </w:rPr>
        <w:t xml:space="preserve">四、绩效评价指标分析 </w:t>
      </w:r>
    </w:p>
    <w:p>
      <w:pPr>
        <w:spacing w:line="540" w:lineRule="exact"/>
        <w:ind w:firstLine="564" w:firstLineChars="181"/>
        <w:rPr>
          <w:rStyle w:val="18"/>
          <w:rFonts w:hint="default" w:ascii="Times New Roman" w:hAnsi="Times New Roman" w:eastAsia="仿宋_GB2312" w:cs="Times New Roman"/>
          <w:b w:val="0"/>
          <w:bCs/>
          <w:spacing w:val="-4"/>
          <w:sz w:val="32"/>
          <w:szCs w:val="32"/>
        </w:rPr>
      </w:pPr>
      <w:r>
        <w:rPr>
          <w:rFonts w:hint="default" w:ascii="Times New Roman" w:hAnsi="Times New Roman" w:eastAsia="楷体_GB2312" w:cs="Times New Roman"/>
          <w:b w:val="0"/>
          <w:bCs/>
          <w:spacing w:val="-4"/>
          <w:sz w:val="32"/>
          <w:szCs w:val="32"/>
        </w:rPr>
        <w:t>（一）项目决策情况。</w:t>
      </w:r>
      <w:r>
        <w:rPr>
          <w:rStyle w:val="18"/>
          <w:rFonts w:hint="default" w:ascii="Times New Roman" w:hAnsi="Times New Roman" w:eastAsia="楷体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rPr>
        <w:t>项目决策类指标包括项目立项、绩效目标和资金投入三方面的内容，由9个三级指标构成，权重分为 25 分，实际得分25分，得分率为100%。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充分性：本项目根据自治区新发改批复【2023】23号文件精神立项，部门项目的立项依据充分，符合相关法规政策及部门职责。符合行业发展和政策要求，与部门职责范围相符，属于部门履职所需。符合中央、地方事权支出责任划分原则。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（2）立项程序规范性：依据编制工作计划和经费预算，经过与主管部门进行沟通、筛选确定经费预算计划，上党委会研究确定最终预算方案，根据评分标准，该指标不扣分，得3分。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（3）绩效目标合理性：绩效目标与实际工作内容具有相关性，预期产出效益和效果符合正常的业绩水平，且与预算确定的项目投资额或资金量相匹配，根据评分标准，该指标不扣分，得4分。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将项目绩效目标细化分解为具体的绩效指标,9个三级指标，9个定量指标，量化率100%通过清晰、可衡量的指标值予以体现，与项目目标任务数或计划数相对应，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（5）预算编制科学性：预算编制经过科学论证，内容与项目内容匹配，项目投资额与工作任务相匹配，根据评分标准，该指标不扣分，得5分。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（6）资金分配合理性：资金分配与实际相适应，根据评分标准，该指标不扣分，得4分。</w:t>
      </w:r>
    </w:p>
    <w:p>
      <w:pPr>
        <w:spacing w:line="540" w:lineRule="exact"/>
        <w:ind w:firstLine="564" w:firstLineChars="181"/>
        <w:rPr>
          <w:rFonts w:hint="default" w:ascii="Times New Roman" w:hAnsi="Times New Roman" w:eastAsia="楷体_GB2312" w:cs="Times New Roman"/>
          <w:b w:val="0"/>
          <w:bCs/>
          <w:spacing w:val="-4"/>
          <w:sz w:val="32"/>
          <w:szCs w:val="32"/>
        </w:rPr>
      </w:pPr>
      <w:r>
        <w:rPr>
          <w:rFonts w:hint="default" w:ascii="Times New Roman" w:hAnsi="Times New Roman" w:eastAsia="楷体_GB2312" w:cs="Times New Roman"/>
          <w:b w:val="0"/>
          <w:bCs/>
          <w:spacing w:val="-4"/>
          <w:sz w:val="32"/>
          <w:szCs w:val="32"/>
        </w:rPr>
        <w:t>（二）项目过程情况。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项目过程类指标包括资金管理和组织实施两方面的内容，由 5个三级指标构成，权重分为25分，实际得分25分，得分率为100%。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 xml:space="preserve">（1）资金到位率：项目预算数为15万元，财政资金足额拨付到位15万元，到位率为100%。我单位能够及时足额按照合同约定将资金预算执行到位，并做到专款专用，根据评分标准，该指标不扣分，得5分。   </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（2）预算执行率：预算编制较为详细，项目资金支出15万元，执行率100%。根据评分标准，该指标不扣分，得4分。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（3）资金使用合规性：制定了相关的制度和管理规定对经费使用进行规范管理，财务制度健全、执行严格，根据评分标准，该指标不扣分，得7分。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（4）管理制度健全性：制定完善了《项目绩效管理制度》对财政专项资金进行严格管理，基本做到了专款专用，根据评分标准，该指标不扣分，得4分。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由部门提出经费预算支出可行性方案，经过与财务管领导沟通后，报党委会议研究执行，财务对资金的使用合法合规性进行监督，年底对资金使用效果进行自评，根据评分标准，该指标不扣分，得5分。</w:t>
      </w:r>
    </w:p>
    <w:p>
      <w:pPr>
        <w:spacing w:line="540" w:lineRule="exact"/>
        <w:ind w:firstLine="564" w:firstLineChars="181"/>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（三）项目产出情况。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项目产出类指标包括产出数量、产出质量、产出时效、产出成本四方面的内容，由9个三级指标构成，权重分为40分，实际得分40分，得分率为100%。</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代建在建项目4个，实际完成4个，偏差率为0%，与预期目标一致，根据评分标准，该指标不扣分，得6分。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代建收尾项目4个，实际完成4个，偏差率为0%，与预期目标一致，根据评分标准，该指标不扣分，得6分。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合计得12分。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代建收尾项目完成率100%，与预期目标一致，根据评分标准，该指标不扣分，得5分。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代建在建项目质量验收合格率100%，与预期目标一致，根据评分标准，该指标不扣分，得5分。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合计得10分。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w:t>
      </w:r>
      <w:r>
        <w:rPr>
          <w:rStyle w:val="18"/>
          <w:rFonts w:hint="default" w:ascii="Times New Roman" w:hAnsi="Times New Roman" w:eastAsia="仿宋_GB2312" w:cs="Times New Roman"/>
          <w:b w:val="0"/>
          <w:bCs/>
          <w:spacing w:val="-4"/>
          <w:sz w:val="32"/>
          <w:szCs w:val="32"/>
        </w:rPr>
        <w:br w:type="textWrapping"/>
      </w:r>
      <w:bookmarkStart w:id="0" w:name="_GoBack"/>
      <w:bookmarkEnd w:id="0"/>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代建项目当年任务完成及时率100%，与预期目标一致，根据评分标准，该指标不扣分，得5分。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代建收尾项目完成时间2024年11月30日，与预期目标一致，根据评分标准，该指标不扣分，得5分。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合计得10分。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项目调研费12万元，项目经费都能控制绩效目标范围内，根据评分标准，该指标不扣分，得5分。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项目代建办公费3万元，项目经费都能控制绩效目标范围内，根据评分标准，该指标不扣分，得3分。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合计得8分。</w:t>
      </w:r>
    </w:p>
    <w:p>
      <w:pPr>
        <w:spacing w:line="540" w:lineRule="exact"/>
        <w:ind w:firstLine="564" w:firstLineChars="181"/>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（四）项目效益情况。</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项目无效益类指标。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1.实施效益指标：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对于“社会效益指标”：本项目无该指标。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对于“可持续影响指标”：本项目无该指标。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对于“经济效益指标”：本项目无该指标。</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对于“生态效益指标”：本项目无该指标。</w:t>
      </w:r>
    </w:p>
    <w:p>
      <w:pPr>
        <w:spacing w:line="540" w:lineRule="exact"/>
        <w:ind w:firstLine="567"/>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经问卷调查，项目使用单位满意度为100%，达到了预期目标，与预期目标一致，根据评分标准，该指标不扣分，得10分。</w:t>
      </w:r>
    </w:p>
    <w:p>
      <w:pPr>
        <w:spacing w:line="540" w:lineRule="exact"/>
        <w:ind w:firstLine="64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五</w:t>
      </w:r>
      <w:r>
        <w:rPr>
          <w:rStyle w:val="18"/>
          <w:rFonts w:hint="default" w:ascii="Times New Roman" w:hAnsi="Times New Roman" w:eastAsia="黑体" w:cs="Times New Roman"/>
          <w:b w:val="0"/>
          <w:bCs/>
          <w:spacing w:val="-4"/>
          <w:sz w:val="32"/>
          <w:szCs w:val="32"/>
        </w:rPr>
        <w:t>、主要经验及做法、存在的问题及原因分析</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本项目实施较好的主要原主要是领导重视、管理制度完善、责任落实到位，跟踪考核机制完善且运行有效。代建的5个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的为自治区的代建管理工作服务。</w:t>
      </w:r>
    </w:p>
    <w:p>
      <w:pPr>
        <w:ind w:firstLine="624" w:firstLineChars="200"/>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六</w:t>
      </w:r>
      <w:r>
        <w:rPr>
          <w:rStyle w:val="18"/>
          <w:rFonts w:hint="default" w:ascii="Times New Roman" w:hAnsi="Times New Roman" w:eastAsia="黑体" w:cs="Times New Roman"/>
          <w:b w:val="0"/>
          <w:bCs/>
          <w:spacing w:val="-4"/>
          <w:sz w:val="32"/>
          <w:szCs w:val="32"/>
        </w:rPr>
        <w:t>、有关建议</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定期对项目的运行进行评估和分析，总结经验教训，及时发现问题并加以解决。不断提高项目的管理水平和效益。</w:t>
      </w:r>
    </w:p>
    <w:p>
      <w:pPr>
        <w:spacing w:line="540" w:lineRule="exact"/>
        <w:ind w:firstLine="567"/>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eastAsia="zh-CN"/>
        </w:rPr>
        <w:t>七</w:t>
      </w:r>
      <w:r>
        <w:rPr>
          <w:rStyle w:val="18"/>
          <w:rFonts w:hint="default" w:ascii="Times New Roman" w:hAnsi="Times New Roman" w:eastAsia="黑体" w:cs="Times New Roman"/>
          <w:b w:val="0"/>
          <w:bCs/>
          <w:spacing w:val="-4"/>
          <w:sz w:val="32"/>
          <w:szCs w:val="32"/>
        </w:rPr>
        <w:t>、其他需要说明的问题</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后续工作计划：继续按照自治区党委、政府以及委党组工作安排，做好新疆大学（博格达校区）二期、自治区党校新校区建设项目、新疆警察学院的建设项目进行代建工作。</w:t>
      </w: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_GB2312"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sectPr>
      <w:footerReference r:id="rId3" w:type="default"/>
      <w:pgSz w:w="11906" w:h="16838"/>
      <w:pgMar w:top="1440" w:right="1558"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1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177CC0"/>
    <w:rsid w:val="0CB44F22"/>
    <w:rsid w:val="4C3D1751"/>
    <w:rsid w:val="4D2606A1"/>
    <w:rsid w:val="FEB22177"/>
    <w:rsid w:val="FFDDC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6720</Words>
  <Characters>6877</Characters>
  <Lines>5</Lines>
  <Paragraphs>1</Paragraphs>
  <TotalTime>2</TotalTime>
  <ScaleCrop>false</ScaleCrop>
  <LinksUpToDate>false</LinksUpToDate>
  <CharactersWithSpaces>6916</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2026-08-26T18:51:09Z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3580DA70B1B4478D85B09E5E646726AF_13</vt:lpwstr>
  </property>
  <property fmtid="{D5CDD505-2E9C-101B-9397-08002B2CF9AE}" pid="4" name="KSOTemplateDocerSaveRecord">
    <vt:lpwstr>eyJoZGlkIjoiNGZlNDRhOThhNmIzOWFjODg4MzNmNzY5N2JhYmQyY2YiLCJ1c2VySWQiOiIzNzg0MjM0ODQifQ==</vt:lpwstr>
  </property>
</Properties>
</file>