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代建中心日常运行维护专项经费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新疆维吾尔自治区政府投资建设项目代建中心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新疆维吾尔自治区发展和改革委员会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张华</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2026年03月24日</w:t>
      </w: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Style w:val="18"/>
          <w:rFonts w:hint="eastAsia" w:ascii="黑体" w:hAnsi="黑体" w:eastAsia="黑体" w:cs="黑体"/>
          <w:b w:val="0"/>
          <w:bCs/>
          <w:spacing w:val="-4"/>
          <w:sz w:val="32"/>
          <w:szCs w:val="32"/>
        </w:rPr>
        <w:sectPr>
          <w:pgSz w:w="11906" w:h="16838"/>
          <w:pgMar w:top="1440" w:right="1558"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70" w:lineRule="exact"/>
        <w:ind w:firstLine="567"/>
        <w:textAlignment w:val="auto"/>
        <w:rPr>
          <w:rStyle w:val="18"/>
          <w:rFonts w:hint="eastAsia" w:ascii="仿宋_GB2312" w:hAnsi="仿宋_GB2312" w:eastAsia="仿宋_GB2312" w:cs="仿宋_GB2312"/>
          <w:b w:val="0"/>
          <w:bCs/>
          <w:spacing w:val="-4"/>
          <w:sz w:val="32"/>
          <w:szCs w:val="32"/>
        </w:rPr>
      </w:pPr>
      <w:r>
        <w:rPr>
          <w:rStyle w:val="18"/>
          <w:rFonts w:hint="eastAsia" w:ascii="楷体_GB2312" w:hAnsi="楷体_GB2312" w:eastAsia="楷体_GB2312" w:cs="楷体_GB2312"/>
          <w:b w:val="0"/>
          <w:bCs/>
          <w:spacing w:val="-4"/>
          <w:sz w:val="32"/>
          <w:szCs w:val="32"/>
        </w:rPr>
        <w:t>（一）项目概况。包括项目背景、主要内容及实施情况、资金投入和使用情况等。</w:t>
      </w:r>
      <w:r>
        <w:rPr>
          <w:rStyle w:val="18"/>
          <w:rFonts w:hint="eastAsia" w:ascii="楷体_GB2312" w:hAnsi="楷体_GB2312" w:eastAsia="楷体_GB2312" w:cs="楷体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1</w:t>
      </w:r>
      <w:r>
        <w:rPr>
          <w:rStyle w:val="18"/>
          <w:rFonts w:hint="eastAsia" w:ascii="仿宋_GB2312" w:hAnsi="仿宋_GB2312" w:eastAsia="仿宋_GB2312" w:cs="仿宋_GB2312"/>
          <w:b w:val="0"/>
          <w:bCs/>
          <w:spacing w:val="-4"/>
          <w:sz w:val="32"/>
          <w:szCs w:val="32"/>
          <w:lang w:val="en-US" w:eastAsia="zh-CN"/>
        </w:rPr>
        <w:t>.</w:t>
      </w:r>
      <w:r>
        <w:rPr>
          <w:rStyle w:val="18"/>
          <w:rFonts w:hint="eastAsia" w:ascii="仿宋_GB2312" w:hAnsi="仿宋_GB2312" w:eastAsia="仿宋_GB2312" w:cs="仿宋_GB2312"/>
          <w:b w:val="0"/>
          <w:bCs/>
          <w:spacing w:val="-4"/>
          <w:sz w:val="32"/>
          <w:szCs w:val="32"/>
        </w:rPr>
        <w:t>项目背景及立项依据</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立项依据：依据《中华人民共和国预算法》、《自治区政府投资建设项目代建中心制度汇编》依据“三保”的相关政策，及自治区访惠聚办相关政策。</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项目背景：中心承担自治区政府投资代建项目，推动区域发展，服务民生的关键力量，为有效履行职能，维护日常工作高效运转，日常公用运行经费成为不可或缺的保障。</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项目主要内容及实施情况</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的主要内容为：2025年自治区政府投资建设项目代建中心将坚持以习近平新时代中国特色社会主义思想为指导，完整准确全面贯彻新时代的治疆方略，牢牢扭住总目标，完成自治区发展和改革委安排的代建项目及扶贫工作。为切实保障中心访惠聚工作队及日常运行经费充足，保障中心人员的日常运行经费。</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实施情况：严格依赖预算执行公用经费支出，定期财务审查与动态监控，确保经费流向合规合理。针对办公用品采购，采用集中招标与定点采购结合，既保障物资及时供应，又降低采购成本，水电费通过节能改造与能耗检测，实现精细化管理。涉及办公用品、设备维修等。通过优化采购流程与节能措施，提高资金使用效率。单位高效运行，提升单位社会形象与公信度。</w:t>
      </w:r>
      <w:bookmarkStart w:id="0" w:name="_GoBack"/>
      <w:bookmarkEnd w:id="0"/>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3.项目实施主体</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本项目的主管部门为自治区发改委,实施单位为自治区代建管理中心，主要职责，承担国家补助以及自治区本级政府投资代建项目的监督管理工作。审查代建单位的基本条件，按照有关法律法规组织开展代建单位的招标工作；审查项目使用单位与代建单位签订的代建合同，对合同执行情况进行监督；审查代建单位编制的项目年度投资计划，对代建单位的资金拨付申请提出审查意见；协调代建单位和项目使用单位的关系，向自治区发展改革、财政、建设、审计、监察等主管部门报告项目进展情况和有关问题；负责代建项目全过程的协调于服务工作，参与工程竣工验收，组织资产移交等工作；承办自治区发展和改革委员会交办的其他事项。项目负责人为张震，主要职责为项目建设的全盘工作，协调项目实施过程中各办公室的意见及资金的使用。</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编制人数33人，其中：事业人员编制31人，离退休人员40人，其中：事业退休40人。</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4.资金投入和使用情况</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项目专项资金预算30万元，均为单位自有资金，并及时到位，截至2025年12月20日，实际执行数为30万元，预算执行率为100%。</w:t>
      </w:r>
    </w:p>
    <w:p>
      <w:pPr>
        <w:keepNext w:val="0"/>
        <w:keepLines w:val="0"/>
        <w:pageBreakBefore w:val="0"/>
        <w:widowControl w:val="0"/>
        <w:kinsoku/>
        <w:wordWrap/>
        <w:overflowPunct/>
        <w:topLinePunct w:val="0"/>
        <w:autoSpaceDE/>
        <w:autoSpaceDN/>
        <w:bidi w:val="0"/>
        <w:adjustRightInd/>
        <w:snapToGrid/>
        <w:spacing w:line="570" w:lineRule="exact"/>
        <w:ind w:firstLine="564" w:firstLineChars="181"/>
        <w:textAlignment w:val="auto"/>
        <w:rPr>
          <w:rStyle w:val="18"/>
          <w:rFonts w:hint="eastAsia" w:ascii="楷体_GB2312" w:hAnsi="楷体_GB2312" w:eastAsia="楷体_GB2312" w:cs="楷体_GB2312"/>
          <w:b w:val="0"/>
          <w:bCs/>
          <w:spacing w:val="-4"/>
          <w:sz w:val="32"/>
          <w:szCs w:val="32"/>
        </w:rPr>
      </w:pPr>
      <w:r>
        <w:rPr>
          <w:rStyle w:val="18"/>
          <w:rFonts w:hint="eastAsia" w:ascii="楷体_GB2312" w:hAnsi="楷体_GB2312" w:eastAsia="楷体_GB2312" w:cs="楷体_GB2312"/>
          <w:b w:val="0"/>
          <w:bCs/>
          <w:spacing w:val="-4"/>
          <w:sz w:val="32"/>
          <w:szCs w:val="32"/>
        </w:rPr>
        <w:t>（二）项目绩效目标。包括总体目标和阶段性目标。</w:t>
      </w:r>
    </w:p>
    <w:p>
      <w:pPr>
        <w:keepNext w:val="0"/>
        <w:keepLines w:val="0"/>
        <w:pageBreakBefore w:val="0"/>
        <w:widowControl w:val="0"/>
        <w:kinsoku/>
        <w:wordWrap/>
        <w:overflowPunct/>
        <w:topLinePunct w:val="0"/>
        <w:autoSpaceDE/>
        <w:autoSpaceDN/>
        <w:bidi w:val="0"/>
        <w:adjustRightInd/>
        <w:snapToGrid/>
        <w:spacing w:line="570" w:lineRule="exact"/>
        <w:ind w:firstLine="567"/>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1.项目绩效总目标</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 xml:space="preserve">总体目标为：2025年自治区政府投资建设项目代建中心将坚持以习近平新时代中国特色社会主义思想为指导，完整准确贯彻新时代的治疆方略，牢牢扭住总目标，完成自治区发展和改革委安排的代建项目及扶贫工作。切实保障中心访惠聚工作队日常运行经费充足，保障中心人员的日常运行经费。  </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2.阶段性目标</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根据项目目标指标，深入调研各部门日常公用需求，分析现有资源使用情况。依据评估结果结合单位工作重点，科学编制资金预算方案，明确资金使用方向和额度。全面审查公用经费使用明细。确保账目清晰，支出合理，完成经费使用。总结项目实施中的问题与经验，提出改进措施，为后续公用经费管理提供参考。</w:t>
      </w:r>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70" w:lineRule="exact"/>
        <w:ind w:firstLine="564" w:firstLineChars="181"/>
        <w:textAlignment w:val="auto"/>
        <w:rPr>
          <w:rStyle w:val="18"/>
          <w:rFonts w:hint="eastAsia" w:ascii="仿宋_GB2312" w:hAnsi="仿宋_GB2312" w:eastAsia="仿宋_GB2312" w:cs="仿宋_GB2312"/>
          <w:b w:val="0"/>
          <w:bCs/>
          <w:spacing w:val="-4"/>
          <w:sz w:val="32"/>
          <w:szCs w:val="32"/>
        </w:rPr>
      </w:pPr>
      <w:r>
        <w:rPr>
          <w:rStyle w:val="18"/>
          <w:rFonts w:hint="eastAsia" w:ascii="楷体_GB2312" w:hAnsi="楷体_GB2312" w:eastAsia="楷体_GB2312" w:cs="楷体_GB2312"/>
          <w:b w:val="0"/>
          <w:bCs/>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70" w:lineRule="exact"/>
        <w:ind w:firstLine="567"/>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1.绩效评价目的</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本项目为财政支出绩效评价。通过评价，全面了解2025年代建中心所代建项目专项经费的产出和效果情况，以及整体绩效状况。</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2.绩效评价对象</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本次绩效评价遵循财政部《项目支出绩效评价管理办法》（财预〔2020〕10号）等相关政策文件与规定，以代建中心日常运行维护专项经费支出为对象所对应的财政预算资金，以项目实施所带来的产出和效果为主要内容，以促进预算单位完成特定工作任务目标所组织开展的绩效评价。</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3.绩效评价范围</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keepNext w:val="0"/>
        <w:keepLines w:val="0"/>
        <w:pageBreakBefore w:val="0"/>
        <w:widowControl w:val="0"/>
        <w:kinsoku/>
        <w:wordWrap/>
        <w:overflowPunct/>
        <w:topLinePunct w:val="0"/>
        <w:autoSpaceDE/>
        <w:autoSpaceDN/>
        <w:bidi w:val="0"/>
        <w:adjustRightInd/>
        <w:snapToGrid/>
        <w:spacing w:line="570" w:lineRule="exact"/>
        <w:ind w:firstLine="564" w:firstLineChars="181"/>
        <w:textAlignment w:val="auto"/>
        <w:rPr>
          <w:rStyle w:val="18"/>
          <w:rFonts w:hint="eastAsia" w:ascii="仿宋_GB2312" w:hAnsi="仿宋_GB2312" w:eastAsia="仿宋_GB2312" w:cs="仿宋_GB2312"/>
          <w:b w:val="0"/>
          <w:bCs/>
          <w:spacing w:val="-4"/>
          <w:sz w:val="32"/>
          <w:szCs w:val="32"/>
        </w:rPr>
      </w:pPr>
      <w:r>
        <w:rPr>
          <w:rStyle w:val="18"/>
          <w:rFonts w:hint="eastAsia" w:ascii="楷体_GB2312" w:hAnsi="楷体_GB2312" w:eastAsia="楷体_GB2312" w:cs="楷体_GB2312"/>
          <w:b w:val="0"/>
          <w:bCs/>
          <w:spacing w:val="-4"/>
          <w:sz w:val="32"/>
          <w:szCs w:val="32"/>
        </w:rPr>
        <w:t>（二）绩效评价原则、评价指标体系（附表说明）、评价方法、评价标准等</w:t>
      </w:r>
      <w:r>
        <w:rPr>
          <w:rStyle w:val="18"/>
          <w:rFonts w:hint="eastAsia" w:ascii="仿宋_GB2312" w:hAnsi="仿宋_GB2312" w:eastAsia="仿宋_GB2312" w:cs="仿宋_GB2312"/>
          <w:b w:val="0"/>
          <w:bCs/>
          <w:spacing w:val="-4"/>
          <w:sz w:val="32"/>
          <w:szCs w:val="32"/>
        </w:rPr>
        <w:t>。</w:t>
      </w:r>
    </w:p>
    <w:p>
      <w:pPr>
        <w:keepNext w:val="0"/>
        <w:keepLines w:val="0"/>
        <w:pageBreakBefore w:val="0"/>
        <w:widowControl w:val="0"/>
        <w:kinsoku/>
        <w:wordWrap/>
        <w:overflowPunct/>
        <w:topLinePunct w:val="0"/>
        <w:autoSpaceDE/>
        <w:autoSpaceDN/>
        <w:bidi w:val="0"/>
        <w:adjustRightInd/>
        <w:snapToGrid/>
        <w:spacing w:line="570" w:lineRule="exact"/>
        <w:ind w:firstLine="567"/>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1.绩效评价原则</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本次绩效评价遵循的原则包括：</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（1）科学公正。绩效评价应当运用科学合理的方法，按照规范的程序，对项目绩效进行客观、公正的反映。</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（4）公开透明。绩效评价结果应依法依规公开，并自觉接受社会监督。</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2.绩效评价指标体系</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一级指标为：决策、过程、产出、效益。</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二级指标为：项目立项、绩效目标、资金投入、资金管理、组织实施、产出数量、产出质量、产出时效、产出成本、项目效益。</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3.绩效评价方法</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本次评价采用定量与定性评价相结合的比较法，公众评判法，总分由各项指标得分汇总形成。</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4.绩效评价标准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keepNext w:val="0"/>
        <w:keepLines w:val="0"/>
        <w:pageBreakBefore w:val="0"/>
        <w:widowControl w:val="0"/>
        <w:kinsoku/>
        <w:wordWrap/>
        <w:overflowPunct/>
        <w:topLinePunct w:val="0"/>
        <w:autoSpaceDE/>
        <w:autoSpaceDN/>
        <w:bidi w:val="0"/>
        <w:adjustRightInd/>
        <w:snapToGrid/>
        <w:spacing w:line="570" w:lineRule="exact"/>
        <w:ind w:firstLine="564" w:firstLineChars="181"/>
        <w:textAlignment w:val="auto"/>
        <w:rPr>
          <w:rStyle w:val="18"/>
          <w:rFonts w:hint="eastAsia" w:ascii="楷体_GB2312" w:hAnsi="楷体_GB2312" w:eastAsia="楷体_GB2312" w:cs="楷体_GB2312"/>
          <w:b w:val="0"/>
          <w:bCs/>
          <w:spacing w:val="-4"/>
          <w:sz w:val="32"/>
          <w:szCs w:val="32"/>
        </w:rPr>
      </w:pPr>
      <w:r>
        <w:rPr>
          <w:rStyle w:val="18"/>
          <w:rFonts w:hint="eastAsia" w:ascii="楷体_GB2312" w:hAnsi="楷体_GB2312" w:eastAsia="楷体_GB2312" w:cs="楷体_GB2312"/>
          <w:b w:val="0"/>
          <w:bCs/>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70" w:lineRule="exact"/>
        <w:ind w:firstLine="567"/>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第一阶段：前期准备。</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我中心绩效评价人员根据《项目支出绩效评价管理办法》（财预〔2020〕10号）文件精神认真学习相关要求与规定，成立绩效评价工作组，作为绩效评价工作具体实施机构。成员构成如下：</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张震为评价组组长，绩效评价工作职责为负责全盘工作。</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米尔卡米力评价组副组长，绩效评价工作职责为对项目实施情况进行实地调查。</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艾尼</w:t>
      </w:r>
      <w:r>
        <w:rPr>
          <w:rStyle w:val="18"/>
          <w:rFonts w:hint="eastAsia" w:ascii="仿宋_GB2312" w:hAnsi="仿宋_GB2312" w:eastAsia="仿宋_GB2312" w:cs="仿宋_GB2312"/>
          <w:b w:val="0"/>
          <w:bCs/>
          <w:spacing w:val="-4"/>
          <w:sz w:val="32"/>
          <w:szCs w:val="32"/>
          <w:lang w:val="en-US" w:eastAsia="zh-CN"/>
        </w:rPr>
        <w:t>·</w:t>
      </w:r>
      <w:r>
        <w:rPr>
          <w:rStyle w:val="18"/>
          <w:rFonts w:hint="eastAsia" w:ascii="仿宋_GB2312" w:hAnsi="仿宋_GB2312" w:eastAsia="仿宋_GB2312" w:cs="仿宋_GB2312"/>
          <w:b w:val="0"/>
          <w:bCs/>
          <w:spacing w:val="-4"/>
          <w:sz w:val="32"/>
          <w:szCs w:val="32"/>
        </w:rPr>
        <w:t>赛提、朱健、杨东尧评价组成员，绩效评价工作职责为负责资料审核等工作。</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第二阶段：组织实施。</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经评价组通过实地调研、查阅资料等方式，采用综合分析法对项目的实施、管理、绩效进行综合评价分析。</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第三阶段：分析评价。</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首先按照指标体系进行定量、定性分析。其次开展量化打分、综合评价工作，形成初步评价结论。最后归纳整体项目情况与存在问题，撰写单位绩效评价报告。</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第四阶段：撰写与提交评价报告</w:t>
      </w:r>
      <w:r>
        <w:rPr>
          <w:rStyle w:val="18"/>
          <w:rFonts w:hint="eastAsia" w:ascii="仿宋_GB2312" w:hAnsi="仿宋_GB2312" w:eastAsia="仿宋_GB2312" w:cs="仿宋_GB2312"/>
          <w:b w:val="0"/>
          <w:bCs/>
          <w:spacing w:val="-4"/>
          <w:sz w:val="32"/>
          <w:szCs w:val="32"/>
          <w:lang w:eastAsia="zh-CN"/>
        </w:rPr>
        <w:t>。</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职称评审及正常运转专项经费撰写绩效评价报告，按照自治区财政厅绩效系统中统一格式和文本框架撰写绩效评价报告。</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第五阶段：归集档案</w:t>
      </w:r>
      <w:r>
        <w:rPr>
          <w:rStyle w:val="18"/>
          <w:rFonts w:hint="eastAsia" w:ascii="仿宋_GB2312" w:hAnsi="仿宋_GB2312" w:eastAsia="仿宋_GB2312" w:cs="仿宋_GB2312"/>
          <w:b w:val="0"/>
          <w:bCs/>
          <w:spacing w:val="-4"/>
          <w:sz w:val="32"/>
          <w:szCs w:val="32"/>
          <w:lang w:eastAsia="zh-CN"/>
        </w:rPr>
        <w:t>。</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建立和落实档案管理制度，将项目相关资料存档，包括但不限于：评价项目基本情况和相关文件、评价实施方案、项目支付资料等相关档案。</w:t>
      </w:r>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70" w:lineRule="exact"/>
        <w:ind w:firstLine="567"/>
        <w:textAlignment w:val="auto"/>
        <w:rPr>
          <w:rStyle w:val="18"/>
          <w:rFonts w:hint="eastAsia" w:ascii="仿宋_GB2312" w:hAnsi="仿宋_GB2312" w:eastAsia="仿宋_GB2312" w:cs="仿宋_GB2312"/>
          <w:b w:val="0"/>
          <w:bCs/>
          <w:spacing w:val="-4"/>
          <w:sz w:val="32"/>
          <w:szCs w:val="32"/>
        </w:rPr>
      </w:pPr>
      <w:r>
        <w:rPr>
          <w:rStyle w:val="18"/>
          <w:rFonts w:hint="eastAsia" w:ascii="楷体_GB2312" w:hAnsi="楷体_GB2312" w:eastAsia="楷体_GB2312" w:cs="楷体_GB2312"/>
          <w:b w:val="0"/>
          <w:bCs/>
          <w:spacing w:val="-4"/>
          <w:sz w:val="32"/>
          <w:szCs w:val="32"/>
        </w:rPr>
        <w:t>（一）综合评价情况</w:t>
      </w:r>
      <w:r>
        <w:rPr>
          <w:rStyle w:val="18"/>
          <w:rFonts w:hint="eastAsia" w:ascii="楷体_GB2312" w:hAnsi="楷体_GB2312" w:eastAsia="楷体_GB2312" w:cs="楷体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代建项目管理费总体组织规范，完成了项目的工作目标，有效规范了项目档案资料的整理，促进了自治区经济高质量发展。</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 xml:space="preserve">在项目决策方面，项目申请前期立项程序规范，项目严格按照规定的程序申请设立，项目立项依据充分，立项程序规范。 </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管理方面，2025年本项目预算安排15万元，实际支出15万元，预算执行率100%。项目资金使用合规，项目财务管理制度健全，财务监控到位，所有资金支付均按照国库集中支付制度严格执行，现有项目管理制度执行情况良好。</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项目产出方面：紧扣各个环节，逐步推进，及时与职能部门跟踪项目进展，加强项目督办，充分调动职能部门的积极性，加大项目投入工作的力度，加快项目实施进度，确保项目严格按照年度预期目标执行。</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效益方面：按预定目标完成了年初所设定的各项指标。专项经费实际支出未超出预算规定，保障了专项工作的开展。积极努力保证5个代建项目和帮助支持的项目按时间节点顺利完成实施，新疆考古标本库房、自然资源资料档案库（馆）项目项目竣工验收并投入使用，向使用单位和自治区党委交付满意的建设工程，为十四五建设贡献自己的力量。</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楷体_GB2312" w:hAnsi="楷体_GB2312" w:eastAsia="楷体_GB2312" w:cs="楷体_GB2312"/>
          <w:b w:val="0"/>
          <w:bCs/>
          <w:spacing w:val="-4"/>
          <w:sz w:val="32"/>
          <w:szCs w:val="32"/>
        </w:rPr>
        <w:t>（二）综合评价结论</w:t>
      </w:r>
      <w:r>
        <w:rPr>
          <w:rStyle w:val="18"/>
          <w:rFonts w:hint="eastAsia" w:ascii="楷体_GB2312" w:hAnsi="楷体_GB2312" w:eastAsia="楷体_GB2312" w:cs="楷体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运用项目组制定评价指标体系及财政部《项目支出绩效评价管理办法》（财预〔2020〕10号）文件评分标准进行评价，该项目最终评分100分，绩效评级为“优”，具体得分情况为：项目决策30分、项目过程30分、项目产出40分。</w:t>
      </w:r>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Style w:val="18"/>
          <w:rFonts w:hint="eastAsia" w:ascii="黑体" w:hAnsi="黑体" w:eastAsia="黑体" w:cs="黑体"/>
          <w:b w:val="0"/>
          <w:bCs/>
          <w:sz w:val="32"/>
          <w:szCs w:val="32"/>
        </w:rPr>
      </w:pPr>
      <w:r>
        <w:rPr>
          <w:rStyle w:val="18"/>
          <w:rFonts w:hint="eastAsia" w:ascii="黑体" w:hAnsi="黑体" w:eastAsia="黑体" w:cs="黑体"/>
          <w:b w:val="0"/>
          <w:bCs/>
          <w:spacing w:val="-4"/>
          <w:sz w:val="32"/>
          <w:szCs w:val="32"/>
        </w:rPr>
        <w:t>四、绩效评价指标分析</w:t>
      </w:r>
    </w:p>
    <w:p>
      <w:pPr>
        <w:keepNext w:val="0"/>
        <w:keepLines w:val="0"/>
        <w:pageBreakBefore w:val="0"/>
        <w:widowControl w:val="0"/>
        <w:kinsoku/>
        <w:wordWrap/>
        <w:overflowPunct/>
        <w:topLinePunct w:val="0"/>
        <w:autoSpaceDE/>
        <w:autoSpaceDN/>
        <w:bidi w:val="0"/>
        <w:adjustRightInd/>
        <w:snapToGrid/>
        <w:spacing w:line="570" w:lineRule="exact"/>
        <w:ind w:firstLine="564" w:firstLineChars="181"/>
        <w:textAlignment w:val="auto"/>
        <w:rPr>
          <w:rFonts w:hint="eastAsia" w:ascii="楷体_GB2312" w:hAnsi="楷体_GB2312" w:eastAsia="楷体_GB2312" w:cs="楷体_GB2312"/>
          <w:b w:val="0"/>
          <w:bCs/>
          <w:spacing w:val="-4"/>
          <w:sz w:val="32"/>
          <w:szCs w:val="32"/>
        </w:rPr>
      </w:pPr>
      <w:r>
        <w:rPr>
          <w:rFonts w:hint="eastAsia" w:ascii="楷体_GB2312" w:hAnsi="楷体_GB2312" w:eastAsia="楷体_GB2312" w:cs="楷体_GB2312"/>
          <w:b w:val="0"/>
          <w:bCs/>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70" w:lineRule="exact"/>
        <w:ind w:firstLine="567"/>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项目决策类指标包括项目立项、绩效目标和资金投入三方面的内容，由9个三级指标构成，权重分为 30 分，实际得分30分，得分率为100%。</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1）立项依据充分性：本项目根据《预算文件》、“三保”的相关政策，及自治区访惠聚办相关政策立项，部门项目的立项依据充分，符合相关法规政策及部门职责。符合行业发展和政策要求，与部门职责范围相符，属于部门履职所需。符合中央、地方事权支出责任划分原则。该指标不扣分，得5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（2）立项程序规范性：根据决策依据编制工作计划和经费预算，经过与主管部门分管领导进行沟通、筛选确定经费预算计划，上党委会研究确定最终预算方案，根据评分标准，该指标不扣分，得3分。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3）绩效目标合理性：本项目在年初申报预算时申报了绩效目标，绩效目标与项目具体工作内容一致，预期产出效益及效果根据文件要求设置指标值，符合正常业绩水平，资金额共30万，与确定的项目投资额及资金量相匹配，根据评分标准，该指标不扣分，得4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（4）绩效指标明确性：将项目绩效目标细化分解为具体的绩效指标，项目设定一级指标2个，二级指标4个，三级指标8个，定量指标8个，量化率100%。根据评分标准，该指标不扣分，得4分。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（5）预算编制科学性：预算编制经过科学论证，内容与项目内容匹配，项目投资额与工作任务相匹配，根据评分标准，该指标不扣分，得7分。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（6）资金分配合理性：资金分配与实际相适应，根据评分标准，该指标不扣分，得7分。</w:t>
      </w:r>
    </w:p>
    <w:p>
      <w:pPr>
        <w:keepNext w:val="0"/>
        <w:keepLines w:val="0"/>
        <w:pageBreakBefore w:val="0"/>
        <w:widowControl w:val="0"/>
        <w:kinsoku/>
        <w:wordWrap/>
        <w:overflowPunct/>
        <w:topLinePunct w:val="0"/>
        <w:autoSpaceDE/>
        <w:autoSpaceDN/>
        <w:bidi w:val="0"/>
        <w:adjustRightInd/>
        <w:snapToGrid/>
        <w:spacing w:line="570" w:lineRule="exact"/>
        <w:ind w:firstLine="564" w:firstLineChars="181"/>
        <w:textAlignment w:val="auto"/>
        <w:rPr>
          <w:rFonts w:hint="eastAsia" w:ascii="仿宋_GB2312" w:hAnsi="仿宋_GB2312" w:eastAsia="仿宋_GB2312" w:cs="仿宋_GB2312"/>
          <w:b w:val="0"/>
          <w:bCs/>
          <w:spacing w:val="-4"/>
          <w:sz w:val="32"/>
          <w:szCs w:val="32"/>
        </w:rPr>
      </w:pPr>
      <w:r>
        <w:rPr>
          <w:rFonts w:hint="eastAsia" w:ascii="楷体_GB2312" w:hAnsi="楷体_GB2312" w:eastAsia="楷体_GB2312" w:cs="楷体_GB2312"/>
          <w:b w:val="0"/>
          <w:bCs/>
          <w:spacing w:val="-4"/>
          <w:sz w:val="32"/>
          <w:szCs w:val="32"/>
        </w:rPr>
        <w:t>（二）项目过程情况</w:t>
      </w:r>
      <w:r>
        <w:rPr>
          <w:rFonts w:hint="eastAsia" w:ascii="仿宋_GB2312" w:hAnsi="仿宋_GB2312" w:eastAsia="仿宋_GB2312" w:cs="仿宋_GB2312"/>
          <w:b w:val="0"/>
          <w:bCs/>
          <w:spacing w:val="-4"/>
          <w:sz w:val="32"/>
          <w:szCs w:val="32"/>
        </w:rPr>
        <w:t>。</w:t>
      </w:r>
    </w:p>
    <w:p>
      <w:pPr>
        <w:keepNext w:val="0"/>
        <w:keepLines w:val="0"/>
        <w:pageBreakBefore w:val="0"/>
        <w:widowControl w:val="0"/>
        <w:kinsoku/>
        <w:wordWrap/>
        <w:overflowPunct/>
        <w:topLinePunct w:val="0"/>
        <w:autoSpaceDE/>
        <w:autoSpaceDN/>
        <w:bidi w:val="0"/>
        <w:adjustRightInd/>
        <w:snapToGrid/>
        <w:spacing w:line="570" w:lineRule="exact"/>
        <w:ind w:firstLine="567"/>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项目过程类指标包括资金管理和组织实施两方面的内容，由5个三级指标构成，权重分为30分，实际得分30分，得分率为100%。</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（1）资金到位率：正常运转专项经费为自有资金，项目预算资金30万元，实际到位30万元，到位率100%。根据评分标准，该指标不扣分，得7分。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（2）预算执行率：预算编制较为详细，项目资金支出总体能够按照预算执行。项目到位资金30万元，实际支出30万元，执行率100%。根据评分标准，该指标得7分。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3）资金使用合规性：对经费使用进行规范管理，严格执行《行政事业单位财务规则》《自治区发展改革委财务管理制度》等相关专项资金管理办法，按比例按资金用途使用，确保资金安全、项目发挥效益。资金的支付有完整的审批程序和手续，不存在挤占、挪用、虚列支出等情况，根据评分标准，该指标不扣分，得7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（4）管理制度健全性：建立资金管理机制，根据《预算管理条例》《绩效管理计划》《财务管理办法》，对单位自有资金进行严格管理，做到了专款专用，根据评分标准，该指标不扣分，得4分。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5）制度执行有效性：由单位提出经费预算支出可行性方案，经过与分管领导请示后，报主管部门会议研究执行，财务对资金的使用合法合规性进行监督，年底对资金使用效果进行自评，根据评分标准，该指标不扣分，得5分。</w:t>
      </w:r>
    </w:p>
    <w:p>
      <w:pPr>
        <w:keepNext w:val="0"/>
        <w:keepLines w:val="0"/>
        <w:pageBreakBefore w:val="0"/>
        <w:widowControl w:val="0"/>
        <w:kinsoku/>
        <w:wordWrap/>
        <w:overflowPunct/>
        <w:topLinePunct w:val="0"/>
        <w:autoSpaceDE/>
        <w:autoSpaceDN/>
        <w:bidi w:val="0"/>
        <w:adjustRightInd/>
        <w:snapToGrid/>
        <w:spacing w:line="570" w:lineRule="exact"/>
        <w:ind w:firstLine="564" w:firstLineChars="181"/>
        <w:textAlignment w:val="auto"/>
        <w:rPr>
          <w:rStyle w:val="18"/>
          <w:rFonts w:hint="eastAsia" w:ascii="仿宋_GB2312" w:hAnsi="仿宋_GB2312" w:eastAsia="仿宋_GB2312" w:cs="仿宋_GB2312"/>
          <w:b w:val="0"/>
          <w:bCs/>
          <w:spacing w:val="-4"/>
          <w:sz w:val="32"/>
          <w:szCs w:val="32"/>
        </w:rPr>
      </w:pPr>
      <w:r>
        <w:rPr>
          <w:rFonts w:hint="eastAsia" w:ascii="楷体_GB2312" w:hAnsi="楷体_GB2312" w:eastAsia="楷体_GB2312" w:cs="楷体_GB2312"/>
          <w:b w:val="0"/>
          <w:bCs/>
          <w:spacing w:val="-4"/>
          <w:sz w:val="32"/>
          <w:szCs w:val="32"/>
        </w:rPr>
        <w:t>（三）项目产出情况。</w:t>
      </w:r>
      <w:r>
        <w:rPr>
          <w:rStyle w:val="18"/>
          <w:rFonts w:hint="eastAsia" w:ascii="楷体_GB2312" w:hAnsi="楷体_GB2312" w:eastAsia="楷体_GB2312" w:cs="楷体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项目产出类指标包括产出数量、产出质量、产出时效、产出成本四方面的内容，由8个三级指标构成，权重分为40分，实际得分40分，得分率为100%。</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（1）对于“产出数量”</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保障中心“三保”支出数量33人，实际完成33人，与预期目标一致，不扣分，得5分。</w:t>
      </w:r>
      <w:r>
        <w:rPr>
          <w:rStyle w:val="18"/>
          <w:rFonts w:hint="eastAsia" w:ascii="仿宋_GB2312" w:hAnsi="仿宋_GB2312" w:eastAsia="仿宋_GB2312" w:cs="仿宋_GB2312"/>
          <w:b w:val="0"/>
          <w:bCs/>
          <w:spacing w:val="-4"/>
          <w:sz w:val="32"/>
          <w:szCs w:val="32"/>
        </w:rPr>
        <w:cr/>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保障访惠聚工作队日常支出数量5人，实际完成5人，与预期目标一致，不扣分，得5分。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保障中心日常运行经费33人，实际完成33人，与预期目标一致，不扣分，得5分。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合计得15分。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（2）对于“产出质量”</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经费保障范围合规率100%，实际完成100%，与预期目标一致，不扣分，得5分。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合计得5分。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（3）对于“产出时效”</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公用经费支付及时率100%，实际完成100%，与预期目标一致，不扣分，得5分。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合计得5分。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（4）对于“产出成本”</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基层工作成本3万元，实际完成3万元，与预期目标一致，不扣分，得5分。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中心日常运行经费成本25万元，实际完成25万元，与预期目标一致，不扣分，得5分。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中心职工“三保”工作成本2万元，实际完成2万元，与预期目标一致，不扣分，得5分。</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合计得15分。</w:t>
      </w:r>
    </w:p>
    <w:p>
      <w:pPr>
        <w:keepNext w:val="0"/>
        <w:keepLines w:val="0"/>
        <w:pageBreakBefore w:val="0"/>
        <w:widowControl w:val="0"/>
        <w:kinsoku/>
        <w:wordWrap/>
        <w:overflowPunct/>
        <w:topLinePunct w:val="0"/>
        <w:autoSpaceDE/>
        <w:autoSpaceDN/>
        <w:bidi w:val="0"/>
        <w:adjustRightInd/>
        <w:snapToGrid/>
        <w:spacing w:line="570" w:lineRule="exact"/>
        <w:ind w:firstLine="564" w:firstLineChars="181"/>
        <w:textAlignment w:val="auto"/>
        <w:rPr>
          <w:rStyle w:val="18"/>
          <w:rFonts w:hint="eastAsia" w:ascii="仿宋_GB2312" w:hAnsi="仿宋_GB2312" w:eastAsia="仿宋_GB2312" w:cs="仿宋_GB2312"/>
          <w:b w:val="0"/>
          <w:bCs/>
          <w:spacing w:val="-4"/>
          <w:sz w:val="32"/>
          <w:szCs w:val="32"/>
        </w:rPr>
      </w:pPr>
      <w:r>
        <w:rPr>
          <w:rFonts w:hint="eastAsia" w:ascii="楷体_GB2312" w:hAnsi="楷体_GB2312" w:eastAsia="楷体_GB2312" w:cs="楷体_GB2312"/>
          <w:b w:val="0"/>
          <w:bCs/>
          <w:spacing w:val="-4"/>
          <w:sz w:val="32"/>
          <w:szCs w:val="32"/>
        </w:rPr>
        <w:t>（四）项目效益情况。</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项目无效益类指标。</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1.实施效益指标：</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对于“社会效益指标”：本项目无该指标。</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对于“可持续影响指标”</w:t>
      </w:r>
      <w:r>
        <w:rPr>
          <w:rStyle w:val="18"/>
          <w:rFonts w:hint="eastAsia" w:ascii="仿宋_GB2312" w:hAnsi="仿宋_GB2312" w:eastAsia="仿宋_GB2312" w:cs="仿宋_GB2312"/>
          <w:b w:val="0"/>
          <w:bCs/>
          <w:spacing w:val="-4"/>
          <w:sz w:val="32"/>
          <w:szCs w:val="32"/>
          <w:lang w:eastAsia="zh-CN"/>
        </w:rPr>
        <w:t>：</w:t>
      </w:r>
      <w:r>
        <w:rPr>
          <w:rStyle w:val="18"/>
          <w:rFonts w:hint="eastAsia" w:ascii="仿宋_GB2312" w:hAnsi="仿宋_GB2312" w:eastAsia="仿宋_GB2312" w:cs="仿宋_GB2312"/>
          <w:b w:val="0"/>
          <w:bCs/>
          <w:spacing w:val="-4"/>
          <w:sz w:val="32"/>
          <w:szCs w:val="32"/>
        </w:rPr>
        <w:t>本项目无该指标。</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对于“经济效益指标”：本项目无该指标。</w:t>
      </w:r>
      <w:r>
        <w:rPr>
          <w:rStyle w:val="18"/>
          <w:rFonts w:hint="eastAsia" w:ascii="仿宋_GB2312" w:hAnsi="仿宋_GB2312" w:eastAsia="仿宋_GB2312" w:cs="仿宋_GB2312"/>
          <w:b w:val="0"/>
          <w:bCs/>
          <w:spacing w:val="-4"/>
          <w:sz w:val="32"/>
          <w:szCs w:val="32"/>
        </w:rPr>
        <w:br w:type="textWrapping"/>
      </w:r>
      <w:r>
        <w:rPr>
          <w:rStyle w:val="18"/>
          <w:rFonts w:hint="eastAsia" w:ascii="仿宋_GB2312" w:hAnsi="仿宋_GB2312" w:eastAsia="仿宋_GB2312" w:cs="仿宋_GB2312"/>
          <w:b w:val="0"/>
          <w:bCs/>
          <w:spacing w:val="-4"/>
          <w:sz w:val="32"/>
          <w:szCs w:val="32"/>
          <w:lang w:val="en-US" w:eastAsia="zh-CN"/>
        </w:rPr>
        <w:t xml:space="preserve">    </w:t>
      </w:r>
      <w:r>
        <w:rPr>
          <w:rStyle w:val="18"/>
          <w:rFonts w:hint="eastAsia" w:ascii="仿宋_GB2312" w:hAnsi="仿宋_GB2312" w:eastAsia="仿宋_GB2312" w:cs="仿宋_GB2312"/>
          <w:b w:val="0"/>
          <w:bCs/>
          <w:spacing w:val="-4"/>
          <w:sz w:val="32"/>
          <w:szCs w:val="32"/>
        </w:rPr>
        <w:t>对于“生态效益指标”：本项目无该指标。</w:t>
      </w:r>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五</w:t>
      </w:r>
      <w:r>
        <w:rPr>
          <w:rStyle w:val="18"/>
          <w:rFonts w:hint="eastAsia" w:ascii="黑体" w:hAnsi="黑体" w:eastAsia="黑体" w:cs="黑体"/>
          <w:b w:val="0"/>
          <w:bCs/>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楷体_GB2312" w:hAnsi="楷体_GB2312" w:eastAsia="楷体_GB2312" w:cs="楷体_GB2312"/>
          <w:b w:val="0"/>
          <w:bCs/>
          <w:spacing w:val="-4"/>
          <w:sz w:val="32"/>
          <w:szCs w:val="32"/>
        </w:rPr>
        <w:t>(一)本项目实施较好的主要原主要是领导重视、管理制度完善、责任落实到位，跟踪考核机制完善且运行有效</w:t>
      </w:r>
      <w:r>
        <w:rPr>
          <w:rStyle w:val="18"/>
          <w:rFonts w:hint="eastAsia" w:ascii="仿宋_GB2312" w:hAnsi="仿宋_GB2312" w:eastAsia="仿宋_GB2312" w:cs="仿宋_GB2312"/>
          <w:b w:val="0"/>
          <w:bCs/>
          <w:spacing w:val="-4"/>
          <w:sz w:val="32"/>
          <w:szCs w:val="32"/>
        </w:rPr>
        <w:t>。代建的5个项目建设情况良好，给各委办厅局提供了方便的服务，社会效益良好，节约了财政支出。该项目目前进入后期收尾阶段和代建管理工作费用随着经济社会的发展在不断上涨，在今后的财政资金计划安排上还望能继续得到更大的支持，以确保我单位能更好的为自治区的代建管理工作服务。</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六</w:t>
      </w:r>
      <w:r>
        <w:rPr>
          <w:rStyle w:val="18"/>
          <w:rFonts w:hint="eastAsia" w:ascii="黑体" w:hAnsi="黑体" w:eastAsia="黑体" w:cs="黑体"/>
          <w:b w:val="0"/>
          <w:bCs/>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总结项目实施中的问题与经验，提出改进措施，为后续公用经费管理提供参考。</w:t>
      </w:r>
    </w:p>
    <w:p>
      <w:pPr>
        <w:keepNext w:val="0"/>
        <w:keepLines w:val="0"/>
        <w:pageBreakBefore w:val="0"/>
        <w:widowControl w:val="0"/>
        <w:kinsoku/>
        <w:wordWrap/>
        <w:overflowPunct/>
        <w:topLinePunct w:val="0"/>
        <w:autoSpaceDE/>
        <w:autoSpaceDN/>
        <w:bidi w:val="0"/>
        <w:adjustRightInd/>
        <w:snapToGrid/>
        <w:spacing w:line="570" w:lineRule="exact"/>
        <w:ind w:firstLine="567"/>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七</w:t>
      </w:r>
      <w:r>
        <w:rPr>
          <w:rStyle w:val="18"/>
          <w:rFonts w:hint="eastAsia" w:ascii="黑体" w:hAnsi="黑体" w:eastAsia="黑体" w:cs="黑体"/>
          <w:b w:val="0"/>
          <w:bCs/>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Style w:val="18"/>
          <w:rFonts w:hint="eastAsia" w:ascii="仿宋_GB2312" w:hAnsi="仿宋_GB2312" w:eastAsia="仿宋_GB2312" w:cs="仿宋_GB2312"/>
          <w:b w:val="0"/>
          <w:bCs/>
          <w:spacing w:val="-4"/>
          <w:sz w:val="32"/>
          <w:szCs w:val="32"/>
        </w:rPr>
      </w:pPr>
      <w:r>
        <w:rPr>
          <w:rStyle w:val="18"/>
          <w:rFonts w:hint="eastAsia" w:ascii="仿宋_GB2312" w:hAnsi="仿宋_GB2312" w:eastAsia="仿宋_GB2312" w:cs="仿宋_GB2312"/>
          <w:b w:val="0"/>
          <w:bCs/>
          <w:spacing w:val="-4"/>
          <w:sz w:val="32"/>
          <w:szCs w:val="32"/>
        </w:rPr>
        <w:t>后续工作计划：继续按照自治区党委主要领导的要求对项目进行技术支持和帮助；按照上级安排，做好自治区发改委安排的项目代建工作。保证各建设项目按时间节点顺利完成，向使用单位交付满意的建设工程。</w:t>
      </w:r>
    </w:p>
    <w:p>
      <w:pPr>
        <w:keepNext w:val="0"/>
        <w:keepLines w:val="0"/>
        <w:pageBreakBefore w:val="0"/>
        <w:widowControl w:val="0"/>
        <w:kinsoku/>
        <w:wordWrap/>
        <w:overflowPunct/>
        <w:topLinePunct w:val="0"/>
        <w:autoSpaceDE/>
        <w:autoSpaceDN/>
        <w:bidi w:val="0"/>
        <w:adjustRightInd/>
        <w:snapToGrid/>
        <w:spacing w:line="570" w:lineRule="exact"/>
        <w:ind w:firstLine="567"/>
        <w:textAlignment w:val="auto"/>
        <w:rPr>
          <w:rStyle w:val="18"/>
          <w:rFonts w:hint="eastAsia" w:ascii="仿宋_GB2312" w:hAnsi="仿宋_GB2312" w:eastAsia="仿宋_GB2312" w:cs="仿宋_GB2312"/>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firstLine="567"/>
        <w:textAlignment w:val="auto"/>
        <w:rPr>
          <w:rStyle w:val="18"/>
          <w:rFonts w:hint="eastAsia" w:ascii="仿宋_GB2312" w:hAnsi="仿宋_GB2312" w:eastAsia="仿宋_GB2312" w:cs="仿宋_GB2312"/>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70" w:lineRule="exact"/>
        <w:textAlignment w:val="auto"/>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w:t>
                          </w:r>
                          <w:r>
                            <w:rPr>
                              <w:rFonts w:hint="default"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&#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WAAAAZHJzL1BLAQIUABQAAAAIAIdO4kCzSVju0AAAAAUBAAAPAAAAAAAAAAEAIAAAADgAAABk&#10;cnMvZG93bnJldi54bWxQSwECFAAUAAAACACHTuJASLb2J9wCAAAkBgAADgAAAAAAAAABACAAAAA1&#10;AQAAZHJzL2Uyb0RvYy54bWxQSwUGAAAAAAYABgBZAQAAgwYAAAAA&#10;">
              <v:fill on="f" focussize="0,0"/>
              <v:stroke on="f" weight="0.5pt"/>
              <v:imagedata o:title=""/>
              <o:lock v:ext="edit" aspectratio="f"/>
              <v:textbox inset="0mm,0mm,0mm,0mm" style="mso-fit-shape-to-text:t;">
                <w:txbxContent>
                  <w:p>
                    <w:pPr>
                      <w:pStyle w:val="12"/>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w:t>
                    </w:r>
                    <w:r>
                      <w:rPr>
                        <w:rFonts w:hint="default" w:ascii="Times New Roman" w:hAnsi="Times New Roman" w:cs="Times New Roman"/>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731D6844"/>
    <w:rsid w:val="FB777A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6160</Words>
  <Characters>6298</Characters>
  <Lines>5</Lines>
  <Paragraphs>1</Paragraphs>
  <TotalTime>1</TotalTime>
  <ScaleCrop>false</ScaleCrop>
  <LinksUpToDate>false</LinksUpToDate>
  <CharactersWithSpaces>6333</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恺（预算处）</dc:creator>
  <cp:lastModifiedBy>fgw</cp:lastModifiedBy>
  <cp:lastPrinted>2018-12-31T18:56:00Z</cp:lastPrinted>
  <dcterms:modified xsi:type="dcterms:W3CDTF">2026-08-26T18:30:00Z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F9521689D36D4E74A6F2A80F1493B047_13</vt:lpwstr>
  </property>
  <property fmtid="{D5CDD505-2E9C-101B-9397-08002B2CF9AE}" pid="4" name="KSOTemplateDocerSaveRecord">
    <vt:lpwstr>eyJoZGlkIjoiNGZlNDRhOThhNmIzOWFjODg4MzNmNzY5N2JhYmQyY2YiLCJ1c2VySWQiOiIzNzg0MjM0ODQifQ==</vt:lpwstr>
  </property>
</Properties>
</file>