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附件：</w:t>
      </w:r>
    </w:p>
    <w:p>
      <w:pPr>
        <w:jc w:val="center"/>
        <w:rPr>
          <w:rFonts w:hint="default" w:ascii="Times New Roman PS Pro" w:hAnsi="Times New Roman PS Pro" w:eastAsia="方正小标宋简体" w:cs="Times New Roman PS Pro"/>
          <w:color w:val="000000"/>
          <w:sz w:val="36"/>
          <w:szCs w:val="36"/>
        </w:rPr>
      </w:pPr>
      <w:r>
        <w:rPr>
          <w:rFonts w:hint="default" w:ascii="Times New Roman PS Pro" w:hAnsi="Times New Roman PS Pro" w:eastAsia="方正小标宋简体" w:cs="Times New Roman PS Pro"/>
          <w:color w:val="000000"/>
          <w:sz w:val="36"/>
          <w:szCs w:val="36"/>
        </w:rPr>
        <w:t>新疆维吾尔自治区水资源费征收标准表</w:t>
      </w:r>
    </w:p>
    <w:tbl>
      <w:tblPr>
        <w:tblStyle w:val="6"/>
        <w:tblpPr w:leftFromText="180" w:rightFromText="180" w:vertAnchor="text" w:horzAnchor="page" w:tblpX="1231" w:tblpY="433"/>
        <w:tblOverlap w:val="never"/>
        <w:tblW w:w="9546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3102"/>
        <w:gridCol w:w="1282"/>
        <w:gridCol w:w="1037"/>
        <w:gridCol w:w="1200"/>
        <w:gridCol w:w="10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分区</w:t>
            </w:r>
          </w:p>
        </w:tc>
        <w:tc>
          <w:tcPr>
            <w:tcW w:w="23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Ⅰ区</w:t>
            </w:r>
          </w:p>
        </w:tc>
        <w:tc>
          <w:tcPr>
            <w:tcW w:w="22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Ⅱ区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49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6" w:space="0"/>
                  </wpsCustomData:diagonal>
                </wpsCustomData:diagonals>
              </mc:Choice>
            </mc:AlternateContent>
          </w:tcPr>
          <w:p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 PS Pro" w:hAnsi="Times New Roman PS Pro" w:cs="Times New Roman PS Pro" w:eastAsiaTheme="minor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5"/>
                <w:szCs w:val="15"/>
                <w:lang w:eastAsia="zh-CN"/>
              </w:rPr>
              <w:t>类别</w:t>
            </w:r>
          </w:p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5"/>
                <w:szCs w:val="15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5"/>
                <w:szCs w:val="15"/>
              </w:rPr>
              <w:t>水源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地表水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地下水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地表水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地下水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城市（镇）公共自来水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自备</w:t>
            </w:r>
          </w:p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水源</w:t>
            </w:r>
          </w:p>
        </w:tc>
        <w:tc>
          <w:tcPr>
            <w:tcW w:w="3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城市（镇）生活、绿化和公用事业等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工业、商业、服务业、建筑业等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洗车、矿泉水、纯净水、酒类、饮料等行业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高尔夫球场、高档洗浴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9.60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30年承包土地农业用水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水利工程供水</w:t>
            </w:r>
          </w:p>
        </w:tc>
        <w:tc>
          <w:tcPr>
            <w:tcW w:w="3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非农业用水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30年承包土地农业用水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非30年承包土地农业用水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农村生活、养殖和公用事业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0.03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石油天然气开采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3.60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4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1.水力发电贯流水和火力发电直流冷却用水水资源费标准为0.004元/千瓦时；水力发电融冰取用地下水水资源费标准为0.2元/立方米。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2.育苇按每吨芦苇20元征收水资源费。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3.地源热泵系统实现全部回灌的，收费水量按实际取用水量的20%核定，执行自备水源工业地下水水资源费标准；未全部回灌的，其水量在实际取用水量20%的基础上另加未回灌水量。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4.卤水提取盐类矿物质按取用卤水量的10%计算收费水量，执行自备水源工业地表水水资源费标准。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5.利用湖泊、水库、河流水域从事水产养殖，按水产品产值的2%计收水资源费；从事游艇、漂流等经营性水上活动的，按水上活动收入的5%计收水资源费。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6.矿井外排水按自备水源工业地下水水资源费标准的50%计征；取用矿井水，按自备水源工业地下水水资源费标准的20%计征。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7.取用地热水的水资源费标准为3.0元/立方米。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8.化工、钢铁、造纸、采矿（含选矿）、电解铝、印染、焦化行业等按自备水源工业水资源费标准提高30%征收。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9.从事农副产品加工行业按自备水源工业水资源费标准降低30%征收。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10.城市（镇）公共自来水管网覆盖范围以内的自备水源，按自备水源同行业水资源费标准的2倍征收。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11.非农业取用超采区地下水按自备水源同行业地下水水资源费标准的2倍征收，农业用水按相应标准征收。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12.水资源费标准按区域分为两个分区：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Ⅰ区指:乌鲁木齐市、昌吉州、石河子市、克拉玛依市、博州、哈密地区、吐鲁番地区、伊犁州的奎屯市</w:t>
            </w:r>
            <w:bookmarkStart w:id="0" w:name="_GoBack"/>
            <w:bookmarkEnd w:id="0"/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、塔城地区的乌苏市、沙湾县。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</w:pPr>
            <w:r>
              <w:rPr>
                <w:rFonts w:hint="default" w:ascii="Times New Roman PS Pro" w:hAnsi="Times New Roman PS Pro" w:cs="Times New Roman PS Pro"/>
                <w:color w:val="000000"/>
                <w:sz w:val="18"/>
                <w:szCs w:val="18"/>
              </w:rPr>
              <w:t>Ⅱ区指:伊犁州（奎屯市除外）、阿勒泰地区、塔城地区（乌苏市、沙湾县除外）、巴州、阿克苏地区、克州、喀什地区、和田地区。</w:t>
            </w:r>
          </w:p>
        </w:tc>
      </w:tr>
    </w:tbl>
    <w:p>
      <w:pPr>
        <w:ind w:firstLine="6930" w:firstLineChars="3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/>
          <w:color w:val="000000"/>
        </w:rPr>
        <w:t>单位：元/立方米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 w:start="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PS Pro">
    <w:panose1 w:val="02020603050405020304"/>
    <w:charset w:val="00"/>
    <w:family w:val="auto"/>
    <w:pitch w:val="default"/>
    <w:sig w:usb0="A00000AF" w:usb1="4000205B" w:usb2="00000000" w:usb3="00000000" w:csb0="2000009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3439E"/>
    <w:rsid w:val="2423439E"/>
    <w:rsid w:val="3BA80BD2"/>
    <w:rsid w:val="4D4DAAB4"/>
    <w:rsid w:val="61057143"/>
    <w:rsid w:val="6DD65964"/>
    <w:rsid w:val="7DE77946"/>
    <w:rsid w:val="D7BE3ADF"/>
    <w:rsid w:val="E1DD9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样式1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rFonts w:ascii="宋体" w:hAnsi="宋体" w:eastAsia="仿宋" w:cs="宋体"/>
      <w:color w:val="333333"/>
      <w:kern w:val="0"/>
      <w:sz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2021-04-21T19:01:00Z</dcterms:created>
  <dc:creator>l</dc:creator>
  <cp:lastModifiedBy>fgw</cp:lastModifiedBy>
  <dcterms:modified xsi:type="dcterms:W3CDTF">2024-01-15T16:54:54Z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A461F04DA84FC7FFD3F2A46599755CC3</vt:lpwstr>
  </property>
</Properties>
</file>